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85" w:rsidRPr="00387985" w:rsidRDefault="00387985" w:rsidP="00387985">
      <w:pPr>
        <w:keepNext/>
        <w:spacing w:after="0" w:line="240" w:lineRule="auto"/>
        <w:jc w:val="center"/>
        <w:outlineLvl w:val="0"/>
        <w:rPr>
          <w:rFonts w:ascii="Times New Roman" w:eastAsia="Calibri" w:hAnsi="Times New Roman" w:cs="Times New Roman"/>
          <w:b/>
          <w:sz w:val="24"/>
          <w:u w:val="single"/>
        </w:rPr>
      </w:pPr>
      <w:r w:rsidRPr="00387985">
        <w:rPr>
          <w:rFonts w:ascii="Times New Roman" w:eastAsia="Calibri" w:hAnsi="Times New Roman" w:cs="Times New Roman"/>
          <w:b/>
          <w:sz w:val="24"/>
          <w:u w:val="single"/>
        </w:rPr>
        <w:t>LICITACION PUBLICA Nº 564/2020</w:t>
      </w:r>
    </w:p>
    <w:p w:rsidR="00387985" w:rsidRPr="00387985" w:rsidRDefault="00387985" w:rsidP="00387985">
      <w:pPr>
        <w:keepNext/>
        <w:spacing w:line="240" w:lineRule="auto"/>
        <w:jc w:val="center"/>
        <w:outlineLvl w:val="0"/>
        <w:rPr>
          <w:rFonts w:ascii="Times New Roman" w:eastAsia="Calibri" w:hAnsi="Times New Roman" w:cs="Times New Roman"/>
          <w:b/>
          <w:sz w:val="24"/>
          <w:u w:val="single"/>
        </w:rPr>
      </w:pPr>
      <w:r w:rsidRPr="00387985">
        <w:rPr>
          <w:rFonts w:ascii="Times New Roman" w:eastAsia="Calibri" w:hAnsi="Times New Roman" w:cs="Times New Roman"/>
          <w:b/>
          <w:sz w:val="24"/>
          <w:u w:val="single"/>
        </w:rPr>
        <w:t>PLIEGO DE CONDICIONES PARTICULARES</w:t>
      </w:r>
    </w:p>
    <w:p w:rsidR="00387985" w:rsidRDefault="00387985" w:rsidP="00387985">
      <w:pPr>
        <w:spacing w:line="240" w:lineRule="auto"/>
        <w:jc w:val="both"/>
        <w:rPr>
          <w:rFonts w:ascii="Times New Roman" w:eastAsia="Calibri" w:hAnsi="Times New Roman" w:cs="Times New Roman"/>
          <w:u w:val="single"/>
        </w:rPr>
      </w:pPr>
      <w:r>
        <w:rPr>
          <w:rFonts w:ascii="Times New Roman" w:eastAsia="Calibri" w:hAnsi="Times New Roman" w:cs="Times New Roman"/>
        </w:rPr>
        <w:t xml:space="preserve">ARTÍCULO 1º: </w:t>
      </w:r>
      <w:r>
        <w:rPr>
          <w:rFonts w:ascii="Times New Roman" w:eastAsia="Calibri" w:hAnsi="Times New Roman" w:cs="Times New Roman"/>
          <w:u w:val="single"/>
        </w:rPr>
        <w:t>OBJETO:</w:t>
      </w:r>
    </w:p>
    <w:p w:rsidR="00387985" w:rsidRDefault="00387985" w:rsidP="00387985">
      <w:pPr>
        <w:spacing w:line="240" w:lineRule="auto"/>
        <w:jc w:val="both"/>
        <w:rPr>
          <w:rFonts w:ascii="Times New Roman" w:hAnsi="Times New Roman" w:cs="Times New Roman"/>
          <w:lang w:val="es-MX"/>
        </w:rPr>
      </w:pPr>
      <w:r>
        <w:rPr>
          <w:rFonts w:ascii="Times New Roman" w:eastAsia="Calibri" w:hAnsi="Times New Roman" w:cs="Times New Roman"/>
        </w:rPr>
        <w:t xml:space="preserve">El presente llamado a LICITACION PUBLICA tiene por objeto </w:t>
      </w:r>
      <w:r>
        <w:rPr>
          <w:rFonts w:ascii="Times New Roman" w:hAnsi="Times New Roman" w:cs="Times New Roman"/>
          <w:lang w:val="es-MX"/>
        </w:rPr>
        <w:t xml:space="preserve">la </w:t>
      </w:r>
      <w:r>
        <w:rPr>
          <w:rFonts w:ascii="Times New Roman" w:hAnsi="Times New Roman" w:cs="Times New Roman"/>
        </w:rPr>
        <w:t xml:space="preserve">adquisición de seis mil (6.000) tapabocas de diferentes tamaños con capa exterior en tela de set poliéster grafica por sistema de sublimación, capa interna con </w:t>
      </w:r>
      <w:proofErr w:type="spellStart"/>
      <w:r>
        <w:rPr>
          <w:rFonts w:ascii="Times New Roman" w:hAnsi="Times New Roman" w:cs="Times New Roman"/>
        </w:rPr>
        <w:t>friselies</w:t>
      </w:r>
      <w:proofErr w:type="spellEnd"/>
      <w:r>
        <w:rPr>
          <w:rFonts w:ascii="Times New Roman" w:hAnsi="Times New Roman" w:cs="Times New Roman"/>
        </w:rPr>
        <w:t xml:space="preserve"> gruesa de 80 micrones, elástico de 4mm, unión reforzada detallados en Pliego de Especificaciones Técnicas, destinados a ser distribuidos a docentes y alumnos de Establecimientos Educativos rurales y con comedores escolares comprendidos en las doce (12) regiones educativas del Ministerio de Educación, Cultura, Ciencia y Tecnología.</w:t>
      </w:r>
    </w:p>
    <w:p w:rsidR="00387985" w:rsidRDefault="00387985" w:rsidP="00387985">
      <w:pPr>
        <w:spacing w:line="240" w:lineRule="auto"/>
        <w:jc w:val="both"/>
        <w:rPr>
          <w:rFonts w:ascii="Times New Roman" w:hAnsi="Times New Roman" w:cs="Times New Roman"/>
          <w:lang w:val="es-MX"/>
        </w:rPr>
      </w:pPr>
      <w:r>
        <w:rPr>
          <w:rFonts w:ascii="Times New Roman" w:eastAsia="Calibri" w:hAnsi="Times New Roman" w:cs="Times New Roman"/>
        </w:rPr>
        <w:t>ARTÍCULO 2º:</w:t>
      </w:r>
      <w:r>
        <w:rPr>
          <w:rFonts w:ascii="Times New Roman" w:hAnsi="Times New Roman" w:cs="Times New Roman"/>
          <w:u w:val="single"/>
          <w:lang w:val="es-MX"/>
        </w:rPr>
        <w:t xml:space="preserve"> PRESUPUESTO OFICIAL</w:t>
      </w:r>
      <w:r>
        <w:rPr>
          <w:rFonts w:ascii="Times New Roman" w:hAnsi="Times New Roman" w:cs="Times New Roman"/>
          <w:lang w:val="es-MX"/>
        </w:rPr>
        <w:t xml:space="preserve">: </w:t>
      </w:r>
    </w:p>
    <w:p w:rsidR="00387985" w:rsidRDefault="00387985" w:rsidP="00387985">
      <w:pPr>
        <w:spacing w:line="240" w:lineRule="auto"/>
        <w:jc w:val="both"/>
        <w:rPr>
          <w:rFonts w:ascii="Times New Roman" w:hAnsi="Times New Roman" w:cs="Times New Roman"/>
        </w:rPr>
      </w:pPr>
      <w:r>
        <w:rPr>
          <w:rFonts w:ascii="Times New Roman" w:hAnsi="Times New Roman" w:cs="Times New Roman"/>
          <w:lang w:val="es-MX"/>
        </w:rPr>
        <w:t xml:space="preserve">El monto total previsto para la adquisición consignada en el Artículo 1° se ha estimado en </w:t>
      </w:r>
      <w:r>
        <w:rPr>
          <w:rFonts w:ascii="Times New Roman" w:hAnsi="Times New Roman" w:cs="Times New Roman"/>
        </w:rPr>
        <w:t>pesos un millón ciento setenta mil ($1.170.000,00). El precio del pliego será de pesos doscientos ($200,00) en papel sellado de ATP.</w:t>
      </w:r>
    </w:p>
    <w:p w:rsidR="00387985" w:rsidRDefault="00387985" w:rsidP="00387985">
      <w:pPr>
        <w:spacing w:line="240" w:lineRule="auto"/>
        <w:jc w:val="both"/>
        <w:rPr>
          <w:rFonts w:ascii="Times New Roman" w:eastAsia="Calibri" w:hAnsi="Times New Roman" w:cs="Times New Roman"/>
          <w:u w:val="single"/>
        </w:rPr>
      </w:pPr>
      <w:r>
        <w:rPr>
          <w:rFonts w:ascii="Times New Roman" w:eastAsia="Calibri" w:hAnsi="Times New Roman" w:cs="Times New Roman"/>
        </w:rPr>
        <w:t xml:space="preserve">ARTÍCULO 3º: </w:t>
      </w:r>
      <w:r>
        <w:rPr>
          <w:rFonts w:ascii="Times New Roman" w:eastAsia="Calibri" w:hAnsi="Times New Roman" w:cs="Times New Roman"/>
          <w:u w:val="single"/>
        </w:rPr>
        <w:t>LUGAR Y FECHA DE LA APERTURA:</w:t>
      </w:r>
    </w:p>
    <w:p w:rsidR="00387985" w:rsidRDefault="00387985" w:rsidP="00387985">
      <w:pPr>
        <w:spacing w:line="240" w:lineRule="auto"/>
        <w:jc w:val="both"/>
        <w:rPr>
          <w:rFonts w:ascii="Times New Roman" w:eastAsia="Calibri" w:hAnsi="Times New Roman" w:cs="Times New Roman"/>
        </w:rPr>
      </w:pPr>
      <w:r>
        <w:rPr>
          <w:rFonts w:ascii="Times New Roman" w:eastAsia="Calibri" w:hAnsi="Times New Roman" w:cs="Times New Roman"/>
        </w:rPr>
        <w:t xml:space="preserve">La apertura se efectuará en el salón “Eugenio Salom” del Ministerio de Educación, Cultura, Ciencia y Tecnología, sito en calle Gobernador Bosch 99 de la Ciudad de Resistencia- el día 14-12-20 a las 09:00hs. </w:t>
      </w:r>
    </w:p>
    <w:p w:rsidR="00387985" w:rsidRDefault="00387985" w:rsidP="00387985">
      <w:pPr>
        <w:spacing w:line="240" w:lineRule="auto"/>
        <w:jc w:val="both"/>
        <w:rPr>
          <w:rFonts w:ascii="Times New Roman" w:eastAsia="Calibri" w:hAnsi="Times New Roman" w:cs="Times New Roman"/>
        </w:rPr>
      </w:pPr>
      <w:r>
        <w:rPr>
          <w:rFonts w:ascii="Times New Roman" w:eastAsia="Calibri" w:hAnsi="Times New Roman" w:cs="Times New Roman"/>
        </w:rPr>
        <w:t xml:space="preserve">ARTÍCULO 4º: </w:t>
      </w:r>
      <w:r>
        <w:rPr>
          <w:rFonts w:ascii="Times New Roman" w:eastAsia="Calibri" w:hAnsi="Times New Roman" w:cs="Times New Roman"/>
          <w:u w:val="single"/>
        </w:rPr>
        <w:t>RECEPCIÓN DE LAS OFERTAS</w:t>
      </w:r>
      <w:r>
        <w:rPr>
          <w:rFonts w:ascii="Times New Roman" w:eastAsia="Calibri" w:hAnsi="Times New Roman" w:cs="Times New Roman"/>
        </w:rPr>
        <w:t xml:space="preserve">: </w:t>
      </w:r>
    </w:p>
    <w:p w:rsidR="00387985" w:rsidRDefault="00387985" w:rsidP="00387985">
      <w:pPr>
        <w:pStyle w:val="Sangra3detindependiente"/>
        <w:spacing w:after="200" w:line="240" w:lineRule="auto"/>
        <w:ind w:left="0"/>
        <w:jc w:val="both"/>
        <w:rPr>
          <w:rFonts w:ascii="Times New Roman" w:hAnsi="Times New Roman" w:cs="Times New Roman"/>
          <w:sz w:val="22"/>
          <w:szCs w:val="22"/>
        </w:rPr>
      </w:pPr>
      <w:r>
        <w:rPr>
          <w:rFonts w:ascii="Times New Roman" w:hAnsi="Times New Roman" w:cs="Times New Roman"/>
          <w:sz w:val="22"/>
          <w:szCs w:val="22"/>
        </w:rPr>
        <w:t>Los sobres se recepcionarán en la Mesa de Entradas de la Dirección de Administración del Ministerio de Educación, Ciencia, Cultura y Tecnología, hasta el día y hora fijada para la apertura de los mismos y con la sola presencia del titular de la razón social o por quienes tengan el poder legal para representarla.</w:t>
      </w:r>
    </w:p>
    <w:p w:rsidR="00387985" w:rsidRDefault="00387985" w:rsidP="00387985">
      <w:pPr>
        <w:spacing w:line="240" w:lineRule="auto"/>
        <w:jc w:val="both"/>
        <w:rPr>
          <w:rFonts w:ascii="Times New Roman" w:eastAsia="Calibri" w:hAnsi="Times New Roman" w:cs="Times New Roman"/>
          <w:u w:val="single"/>
        </w:rPr>
      </w:pPr>
      <w:r>
        <w:rPr>
          <w:rFonts w:ascii="Times New Roman" w:eastAsia="Calibri" w:hAnsi="Times New Roman" w:cs="Times New Roman"/>
        </w:rPr>
        <w:t xml:space="preserve">ARTÍCULO 5º: </w:t>
      </w:r>
      <w:r>
        <w:rPr>
          <w:rFonts w:ascii="Times New Roman" w:eastAsia="Calibri" w:hAnsi="Times New Roman" w:cs="Times New Roman"/>
          <w:u w:val="single"/>
        </w:rPr>
        <w:t>MODO DE COTIZAR:</w:t>
      </w:r>
    </w:p>
    <w:p w:rsidR="00387985" w:rsidRDefault="00387985" w:rsidP="00387985">
      <w:pPr>
        <w:pStyle w:val="Sangra2detindependiente"/>
        <w:spacing w:after="200" w:line="240" w:lineRule="auto"/>
        <w:ind w:left="0"/>
        <w:contextualSpacing/>
        <w:jc w:val="both"/>
        <w:rPr>
          <w:rFonts w:ascii="Times New Roman" w:hAnsi="Times New Roman" w:cs="Times New Roman"/>
        </w:rPr>
      </w:pPr>
      <w:r>
        <w:rPr>
          <w:rFonts w:ascii="Times New Roman" w:eastAsia="Calibri" w:hAnsi="Times New Roman" w:cs="Times New Roman"/>
        </w:rPr>
        <w:t>Los oferentes deberán cotizar los precios netos de descuentos, incluido el Impuesto al Valor Agregado sin discriminar,</w:t>
      </w:r>
      <w:r>
        <w:rPr>
          <w:rFonts w:ascii="Times New Roman" w:hAnsi="Times New Roman" w:cs="Times New Roman"/>
        </w:rPr>
        <w:t xml:space="preserve"> indicando el precio unitario, subtotal y total de la oferta tanto en números como en letras. </w:t>
      </w:r>
    </w:p>
    <w:p w:rsidR="00387985" w:rsidRDefault="00387985" w:rsidP="00387985">
      <w:pPr>
        <w:spacing w:line="240" w:lineRule="auto"/>
        <w:jc w:val="both"/>
        <w:rPr>
          <w:rFonts w:ascii="Times New Roman" w:eastAsia="Calibri" w:hAnsi="Times New Roman" w:cs="Times New Roman"/>
          <w:u w:val="single"/>
        </w:rPr>
      </w:pPr>
      <w:r>
        <w:rPr>
          <w:rFonts w:ascii="Times New Roman" w:eastAsia="Calibri" w:hAnsi="Times New Roman" w:cs="Times New Roman"/>
        </w:rPr>
        <w:t xml:space="preserve">ARTÍCULO 6º: </w:t>
      </w:r>
      <w:r>
        <w:rPr>
          <w:rFonts w:ascii="Times New Roman" w:eastAsia="Calibri" w:hAnsi="Times New Roman" w:cs="Times New Roman"/>
          <w:u w:val="single"/>
        </w:rPr>
        <w:t>PRESENTACION DE LAS OFERTAS:</w:t>
      </w:r>
    </w:p>
    <w:p w:rsidR="00387985" w:rsidRDefault="00387985" w:rsidP="00387985">
      <w:pPr>
        <w:pStyle w:val="Sangra3detindependiente"/>
        <w:spacing w:after="200"/>
        <w:ind w:left="0"/>
        <w:jc w:val="both"/>
        <w:rPr>
          <w:rFonts w:ascii="Times New Roman" w:hAnsi="Times New Roman" w:cs="Times New Roman"/>
          <w:sz w:val="22"/>
          <w:szCs w:val="22"/>
        </w:rPr>
      </w:pPr>
      <w:r>
        <w:rPr>
          <w:rFonts w:ascii="Times New Roman" w:hAnsi="Times New Roman" w:cs="Times New Roman"/>
          <w:sz w:val="22"/>
          <w:szCs w:val="22"/>
        </w:rPr>
        <w:t>Para la presentación de las propuestas, se utilizará un sobre perfectamente cerrado, sin marcas ni sellos que permitan su identificación. Únicamente se hará mención a la siguiente leyenda:</w:t>
      </w:r>
    </w:p>
    <w:p w:rsidR="00387985" w:rsidRDefault="00387985" w:rsidP="00387985">
      <w:pPr>
        <w:pStyle w:val="Sangra3detindependiente"/>
        <w:spacing w:after="0"/>
        <w:ind w:left="0"/>
        <w:jc w:val="center"/>
        <w:rPr>
          <w:rFonts w:ascii="Times New Roman" w:hAnsi="Times New Roman" w:cs="Times New Roman"/>
          <w:sz w:val="22"/>
          <w:szCs w:val="22"/>
        </w:rPr>
      </w:pPr>
      <w:r>
        <w:rPr>
          <w:rFonts w:ascii="Times New Roman" w:hAnsi="Times New Roman" w:cs="Times New Roman"/>
          <w:sz w:val="22"/>
          <w:szCs w:val="22"/>
        </w:rPr>
        <w:t>Departamento Contrataciones del Ministerio de Educación, Ciencia, Cultura y Tecnología</w:t>
      </w:r>
    </w:p>
    <w:p w:rsidR="00387985" w:rsidRDefault="00387985" w:rsidP="00387985">
      <w:pPr>
        <w:pStyle w:val="Textoindependiente3"/>
        <w:spacing w:after="0"/>
        <w:ind w:left="993"/>
        <w:jc w:val="center"/>
        <w:rPr>
          <w:rFonts w:ascii="Times New Roman" w:hAnsi="Times New Roman" w:cs="Times New Roman"/>
          <w:sz w:val="22"/>
          <w:szCs w:val="22"/>
        </w:rPr>
      </w:pPr>
      <w:r>
        <w:rPr>
          <w:rFonts w:ascii="Times New Roman" w:hAnsi="Times New Roman" w:cs="Times New Roman"/>
          <w:sz w:val="22"/>
          <w:szCs w:val="22"/>
        </w:rPr>
        <w:t xml:space="preserve">Objeto: </w:t>
      </w:r>
      <w:proofErr w:type="gramStart"/>
      <w:r>
        <w:rPr>
          <w:rFonts w:ascii="Times New Roman" w:hAnsi="Times New Roman" w:cs="Times New Roman"/>
          <w:sz w:val="22"/>
          <w:szCs w:val="22"/>
        </w:rPr>
        <w:t>Contratación  de</w:t>
      </w:r>
      <w:proofErr w:type="gramEnd"/>
      <w:r>
        <w:rPr>
          <w:rFonts w:ascii="Times New Roman" w:hAnsi="Times New Roman" w:cs="Times New Roman"/>
          <w:sz w:val="22"/>
          <w:szCs w:val="22"/>
        </w:rPr>
        <w:t>...................................................</w:t>
      </w:r>
    </w:p>
    <w:p w:rsidR="00387985" w:rsidRDefault="00387985" w:rsidP="00387985">
      <w:pPr>
        <w:pStyle w:val="Textoindependiente3"/>
        <w:spacing w:after="0"/>
        <w:ind w:left="993"/>
        <w:jc w:val="center"/>
        <w:rPr>
          <w:rFonts w:ascii="Times New Roman" w:hAnsi="Times New Roman" w:cs="Times New Roman"/>
          <w:sz w:val="22"/>
          <w:szCs w:val="22"/>
        </w:rPr>
      </w:pPr>
      <w:r>
        <w:rPr>
          <w:rFonts w:ascii="Times New Roman" w:hAnsi="Times New Roman" w:cs="Times New Roman"/>
          <w:sz w:val="22"/>
          <w:szCs w:val="22"/>
        </w:rPr>
        <w:t>Licitación Pública Nº: ....................................................</w:t>
      </w:r>
    </w:p>
    <w:p w:rsidR="00387985" w:rsidRDefault="00387985" w:rsidP="00387985">
      <w:pPr>
        <w:pStyle w:val="Textoindependiente3"/>
        <w:spacing w:after="0"/>
        <w:ind w:left="993"/>
        <w:jc w:val="center"/>
        <w:rPr>
          <w:rFonts w:ascii="Times New Roman" w:hAnsi="Times New Roman" w:cs="Times New Roman"/>
          <w:sz w:val="22"/>
          <w:szCs w:val="22"/>
        </w:rPr>
      </w:pPr>
      <w:r>
        <w:rPr>
          <w:rFonts w:ascii="Times New Roman" w:hAnsi="Times New Roman" w:cs="Times New Roman"/>
          <w:sz w:val="22"/>
          <w:szCs w:val="22"/>
        </w:rPr>
        <w:t>Fecha de apertura: .............................</w:t>
      </w:r>
      <w:proofErr w:type="gramStart"/>
      <w:r>
        <w:rPr>
          <w:rFonts w:ascii="Times New Roman" w:hAnsi="Times New Roman" w:cs="Times New Roman"/>
          <w:sz w:val="22"/>
          <w:szCs w:val="22"/>
        </w:rPr>
        <w:t>Hora:..................</w:t>
      </w:r>
      <w:proofErr w:type="gramEnd"/>
    </w:p>
    <w:p w:rsidR="00387985" w:rsidRDefault="00387985" w:rsidP="00387985">
      <w:pPr>
        <w:pStyle w:val="Textoindependiente3"/>
        <w:spacing w:after="200"/>
        <w:rPr>
          <w:rFonts w:ascii="Times New Roman" w:hAnsi="Times New Roman" w:cs="Times New Roman"/>
          <w:sz w:val="22"/>
          <w:szCs w:val="22"/>
        </w:rPr>
      </w:pPr>
      <w:r>
        <w:rPr>
          <w:rFonts w:ascii="Times New Roman" w:hAnsi="Times New Roman" w:cs="Times New Roman"/>
          <w:sz w:val="22"/>
          <w:szCs w:val="22"/>
        </w:rPr>
        <w:t>El sobre contendrá la siguiente documentación:</w:t>
      </w:r>
    </w:p>
    <w:p w:rsidR="00387985" w:rsidRDefault="00387985" w:rsidP="00387985">
      <w:pPr>
        <w:pStyle w:val="Prrafodelista"/>
        <w:numPr>
          <w:ilvl w:val="0"/>
          <w:numId w:val="8"/>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Devolución de Pliegos de Condiciones Particulares con todas sus fojas: firmados por el Oferente habilitado, como constancia fehaciente de total aceptación de las condiciones establecidas en los mismos, incluyendo descripción técnica.</w:t>
      </w:r>
    </w:p>
    <w:p w:rsidR="00387985" w:rsidRDefault="00387985" w:rsidP="00387985">
      <w:pPr>
        <w:pStyle w:val="Prrafodelista"/>
        <w:numPr>
          <w:ilvl w:val="0"/>
          <w:numId w:val="8"/>
        </w:numPr>
        <w:spacing w:after="0"/>
        <w:ind w:left="357" w:hanging="357"/>
        <w:rPr>
          <w:rFonts w:ascii="Times New Roman" w:eastAsia="Calibri" w:hAnsi="Times New Roman" w:cs="Times New Roman"/>
        </w:rPr>
      </w:pPr>
      <w:r>
        <w:rPr>
          <w:rFonts w:ascii="Times New Roman" w:eastAsia="Calibri" w:hAnsi="Times New Roman" w:cs="Times New Roman"/>
        </w:rPr>
        <w:t>Cuando la misma sea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387985" w:rsidRDefault="00387985" w:rsidP="00387985">
      <w:pPr>
        <w:pStyle w:val="Textoindependiente3"/>
        <w:numPr>
          <w:ilvl w:val="0"/>
          <w:numId w:val="8"/>
        </w:numPr>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Declaración Jurada de no encontrarse dentro de las incompatibilidades previstas en el artículo 67 de la Constitución Provincial.</w:t>
      </w:r>
    </w:p>
    <w:p w:rsidR="00387985" w:rsidRDefault="00387985" w:rsidP="00387985">
      <w:pPr>
        <w:pStyle w:val="Textoindependiente3"/>
        <w:numPr>
          <w:ilvl w:val="0"/>
          <w:numId w:val="8"/>
        </w:numPr>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Garantía de oferta: el 1% (uno por ciento) del valor total cotizado sin vencimiento.</w:t>
      </w:r>
    </w:p>
    <w:p w:rsidR="00387985" w:rsidRDefault="00387985" w:rsidP="00387985">
      <w:pPr>
        <w:pStyle w:val="Textoindependiente3"/>
        <w:numPr>
          <w:ilvl w:val="0"/>
          <w:numId w:val="8"/>
        </w:numPr>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Constitución del Domicilio legal en la ciudad de Resistencia Provincia del Chaco.</w:t>
      </w:r>
    </w:p>
    <w:p w:rsidR="00387985" w:rsidRDefault="00387985" w:rsidP="00387985">
      <w:pPr>
        <w:pStyle w:val="Textoindependiente3"/>
        <w:numPr>
          <w:ilvl w:val="0"/>
          <w:numId w:val="8"/>
        </w:numPr>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Declaración del Domicilio Comercial de la Casa Central o de la Sucursal.</w:t>
      </w:r>
    </w:p>
    <w:p w:rsidR="00387985" w:rsidRDefault="00387985" w:rsidP="00387985">
      <w:pPr>
        <w:pStyle w:val="Textoindependiente3"/>
        <w:numPr>
          <w:ilvl w:val="0"/>
          <w:numId w:val="8"/>
        </w:numPr>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Renuncia al Fuero Federal, aceptando la jurisdicción de los Tribunales Ordinarios de la Ciudad de Resistencia.</w:t>
      </w:r>
    </w:p>
    <w:p w:rsidR="00387985" w:rsidRDefault="00387985" w:rsidP="00387985">
      <w:pPr>
        <w:pStyle w:val="Textoindependiente3"/>
        <w:numPr>
          <w:ilvl w:val="0"/>
          <w:numId w:val="8"/>
        </w:numPr>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La propuesta u oferta en original y duplicado.</w:t>
      </w:r>
    </w:p>
    <w:p w:rsidR="00387985" w:rsidRDefault="00387985" w:rsidP="00387985">
      <w:pPr>
        <w:numPr>
          <w:ilvl w:val="0"/>
          <w:numId w:val="8"/>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 xml:space="preserve">Adjuntar constancia de inscripción actualizada – </w:t>
      </w:r>
      <w:proofErr w:type="gramStart"/>
      <w:r>
        <w:rPr>
          <w:rFonts w:ascii="Times New Roman" w:eastAsia="Calibri" w:hAnsi="Times New Roman" w:cs="Times New Roman"/>
        </w:rPr>
        <w:t>AFIP.-</w:t>
      </w:r>
      <w:proofErr w:type="gramEnd"/>
    </w:p>
    <w:p w:rsidR="00387985" w:rsidRDefault="00387985" w:rsidP="00387985">
      <w:pPr>
        <w:numPr>
          <w:ilvl w:val="0"/>
          <w:numId w:val="8"/>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 xml:space="preserve">Adjuntar constancia de inscripción </w:t>
      </w:r>
      <w:proofErr w:type="gramStart"/>
      <w:r>
        <w:rPr>
          <w:rFonts w:ascii="Times New Roman" w:eastAsia="Calibri" w:hAnsi="Times New Roman" w:cs="Times New Roman"/>
        </w:rPr>
        <w:t>ante  ATP</w:t>
      </w:r>
      <w:proofErr w:type="gramEnd"/>
      <w:r>
        <w:rPr>
          <w:rFonts w:ascii="Times New Roman" w:eastAsia="Calibri" w:hAnsi="Times New Roman" w:cs="Times New Roman"/>
        </w:rPr>
        <w:t>.-</w:t>
      </w:r>
    </w:p>
    <w:p w:rsidR="00387985" w:rsidRDefault="00387985" w:rsidP="00387985">
      <w:pPr>
        <w:numPr>
          <w:ilvl w:val="0"/>
          <w:numId w:val="8"/>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Adjuntar constancia actualizada de regularización tributaria expedida por A.T.P.-</w:t>
      </w:r>
    </w:p>
    <w:p w:rsidR="00387985" w:rsidRDefault="00387985" w:rsidP="00387985">
      <w:pPr>
        <w:numPr>
          <w:ilvl w:val="0"/>
          <w:numId w:val="8"/>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 xml:space="preserve">Adjuntar constancia de cuentas </w:t>
      </w:r>
      <w:proofErr w:type="spellStart"/>
      <w:r>
        <w:rPr>
          <w:rFonts w:ascii="Times New Roman" w:eastAsia="Calibri" w:hAnsi="Times New Roman" w:cs="Times New Roman"/>
        </w:rPr>
        <w:t>ctes</w:t>
      </w:r>
      <w:proofErr w:type="spellEnd"/>
      <w:r>
        <w:rPr>
          <w:rFonts w:ascii="Times New Roman" w:eastAsia="Calibri" w:hAnsi="Times New Roman" w:cs="Times New Roman"/>
        </w:rPr>
        <w:t xml:space="preserve"> y/o caja de ahorro habilitadas en el Nuevo Banco del Chaco S.A.-</w:t>
      </w:r>
    </w:p>
    <w:p w:rsidR="00387985" w:rsidRDefault="00387985" w:rsidP="00387985">
      <w:pPr>
        <w:numPr>
          <w:ilvl w:val="0"/>
          <w:numId w:val="8"/>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 xml:space="preserve">Adjuntar </w:t>
      </w:r>
      <w:proofErr w:type="gramStart"/>
      <w:r>
        <w:rPr>
          <w:rFonts w:ascii="Times New Roman" w:eastAsia="Calibri" w:hAnsi="Times New Roman" w:cs="Times New Roman"/>
        </w:rPr>
        <w:t>constancia  de</w:t>
      </w:r>
      <w:proofErr w:type="gramEnd"/>
      <w:r>
        <w:rPr>
          <w:rFonts w:ascii="Times New Roman" w:eastAsia="Calibri" w:hAnsi="Times New Roman" w:cs="Times New Roman"/>
        </w:rPr>
        <w:t xml:space="preserve"> inscripción actualizada del Registro de Proveedores. </w:t>
      </w:r>
    </w:p>
    <w:p w:rsidR="00387985" w:rsidRDefault="00387985" w:rsidP="00387985">
      <w:pPr>
        <w:pStyle w:val="Textoindependiente3"/>
        <w:numPr>
          <w:ilvl w:val="0"/>
          <w:numId w:val="8"/>
        </w:numPr>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En caso de ofertas presentadas por personas jurídicas o ideales, adjuntar Poder o Instrumento Legal que acredite la facultad de suscribir las mismas, debidamente certificado por Escribano Público.</w:t>
      </w:r>
    </w:p>
    <w:p w:rsidR="00387985" w:rsidRDefault="00387985" w:rsidP="00387985">
      <w:pPr>
        <w:pStyle w:val="Textoindependiente3"/>
        <w:numPr>
          <w:ilvl w:val="0"/>
          <w:numId w:val="8"/>
        </w:numPr>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lastRenderedPageBreak/>
        <w:t>En caso que el oferente se presente a través de apoderado, deberá este aportar el poder respectivo, debidamente certificado.</w:t>
      </w:r>
    </w:p>
    <w:p w:rsidR="00387985" w:rsidRDefault="00387985" w:rsidP="00387985">
      <w:pPr>
        <w:numPr>
          <w:ilvl w:val="0"/>
          <w:numId w:val="8"/>
        </w:numPr>
        <w:spacing w:after="0" w:line="240" w:lineRule="auto"/>
        <w:ind w:left="360"/>
        <w:jc w:val="both"/>
        <w:rPr>
          <w:rFonts w:ascii="Times New Roman" w:hAnsi="Times New Roman" w:cs="Times New Roman"/>
        </w:rPr>
      </w:pPr>
      <w:r>
        <w:rPr>
          <w:rFonts w:ascii="Times New Roman" w:hAnsi="Times New Roman" w:cs="Times New Roman"/>
        </w:rPr>
        <w:t>Adjuntar muestras.</w:t>
      </w:r>
    </w:p>
    <w:p w:rsidR="00387985" w:rsidRDefault="00387985" w:rsidP="00387985">
      <w:pPr>
        <w:pStyle w:val="Textoindependiente"/>
        <w:spacing w:after="200"/>
        <w:jc w:val="left"/>
        <w:rPr>
          <w:rFonts w:ascii="Times New Roman" w:hAnsi="Times New Roman"/>
          <w:sz w:val="22"/>
          <w:szCs w:val="22"/>
        </w:rPr>
      </w:pPr>
    </w:p>
    <w:p w:rsidR="00387985" w:rsidRDefault="00387985" w:rsidP="00387985">
      <w:pPr>
        <w:pStyle w:val="Textoindependiente"/>
        <w:spacing w:after="200"/>
        <w:jc w:val="left"/>
        <w:rPr>
          <w:rFonts w:ascii="Times New Roman" w:hAnsi="Times New Roman"/>
          <w:sz w:val="22"/>
          <w:szCs w:val="22"/>
        </w:rPr>
      </w:pPr>
      <w:r>
        <w:rPr>
          <w:rFonts w:ascii="Times New Roman" w:hAnsi="Times New Roman"/>
          <w:sz w:val="22"/>
          <w:szCs w:val="22"/>
        </w:rPr>
        <w:t xml:space="preserve">ARTICULO 7°: </w:t>
      </w:r>
      <w:r>
        <w:rPr>
          <w:rFonts w:ascii="Times New Roman" w:hAnsi="Times New Roman"/>
          <w:sz w:val="22"/>
          <w:szCs w:val="22"/>
          <w:u w:val="single"/>
        </w:rPr>
        <w:t>SERÁN CAUSALES DE DESESTIMACIÓN AUTOMÁTICA DE LA OFERTA:</w:t>
      </w:r>
    </w:p>
    <w:p w:rsidR="00387985" w:rsidRDefault="00387985" w:rsidP="00387985">
      <w:pPr>
        <w:pStyle w:val="Textoindependiente"/>
        <w:numPr>
          <w:ilvl w:val="0"/>
          <w:numId w:val="9"/>
        </w:numPr>
        <w:ind w:left="426" w:hanging="357"/>
        <w:jc w:val="both"/>
        <w:rPr>
          <w:rFonts w:ascii="Times New Roman" w:hAnsi="Times New Roman"/>
          <w:sz w:val="22"/>
          <w:szCs w:val="22"/>
        </w:rPr>
      </w:pPr>
      <w:r>
        <w:rPr>
          <w:rFonts w:ascii="Times New Roman" w:hAnsi="Times New Roman"/>
          <w:sz w:val="22"/>
          <w:szCs w:val="22"/>
        </w:rPr>
        <w:t>Que se aparten de las bases de la contratación.</w:t>
      </w:r>
    </w:p>
    <w:p w:rsidR="00387985" w:rsidRDefault="00387985" w:rsidP="00387985">
      <w:pPr>
        <w:pStyle w:val="Textoindependiente"/>
        <w:numPr>
          <w:ilvl w:val="0"/>
          <w:numId w:val="9"/>
        </w:numPr>
        <w:ind w:left="426" w:hanging="357"/>
        <w:jc w:val="both"/>
        <w:rPr>
          <w:rFonts w:ascii="Times New Roman" w:hAnsi="Times New Roman"/>
          <w:sz w:val="22"/>
          <w:szCs w:val="22"/>
        </w:rPr>
      </w:pPr>
      <w:r>
        <w:rPr>
          <w:rFonts w:ascii="Times New Roman" w:hAnsi="Times New Roman"/>
          <w:sz w:val="22"/>
          <w:szCs w:val="22"/>
        </w:rPr>
        <w:t>Que no se presenten muestras.</w:t>
      </w:r>
    </w:p>
    <w:p w:rsidR="00387985" w:rsidRDefault="00387985" w:rsidP="00387985">
      <w:pPr>
        <w:pStyle w:val="Textoindependiente"/>
        <w:numPr>
          <w:ilvl w:val="0"/>
          <w:numId w:val="9"/>
        </w:numPr>
        <w:ind w:left="426" w:hanging="357"/>
        <w:jc w:val="both"/>
        <w:rPr>
          <w:rFonts w:ascii="Times New Roman" w:hAnsi="Times New Roman"/>
          <w:sz w:val="22"/>
          <w:szCs w:val="22"/>
        </w:rPr>
      </w:pPr>
      <w:r>
        <w:rPr>
          <w:rFonts w:ascii="Times New Roman" w:hAnsi="Times New Roman"/>
          <w:sz w:val="22"/>
          <w:szCs w:val="22"/>
        </w:rPr>
        <w:t>Que no estén firmadas por el oferente.</w:t>
      </w:r>
    </w:p>
    <w:p w:rsidR="00387985" w:rsidRDefault="00387985" w:rsidP="00387985">
      <w:pPr>
        <w:pStyle w:val="Textoindependiente"/>
        <w:numPr>
          <w:ilvl w:val="0"/>
          <w:numId w:val="9"/>
        </w:numPr>
        <w:ind w:left="426" w:hanging="357"/>
        <w:jc w:val="both"/>
        <w:rPr>
          <w:rFonts w:ascii="Times New Roman" w:hAnsi="Times New Roman"/>
          <w:sz w:val="22"/>
          <w:szCs w:val="22"/>
        </w:rPr>
      </w:pPr>
      <w:r>
        <w:rPr>
          <w:rFonts w:ascii="Times New Roman" w:hAnsi="Times New Roman"/>
          <w:sz w:val="22"/>
          <w:szCs w:val="22"/>
        </w:rPr>
        <w:t xml:space="preserve">Presentadas por firmas no inscriptas, salvo </w:t>
      </w:r>
      <w:r w:rsidR="006923FB">
        <w:rPr>
          <w:rFonts w:ascii="Times New Roman" w:hAnsi="Times New Roman"/>
          <w:sz w:val="22"/>
          <w:szCs w:val="22"/>
        </w:rPr>
        <w:t>los casos previstos</w:t>
      </w:r>
      <w:r>
        <w:rPr>
          <w:rFonts w:ascii="Times New Roman" w:hAnsi="Times New Roman"/>
          <w:sz w:val="22"/>
          <w:szCs w:val="22"/>
        </w:rPr>
        <w:t xml:space="preserve"> en el Art 6.2 Decreto 3566/77</w:t>
      </w:r>
    </w:p>
    <w:p w:rsidR="00387985" w:rsidRDefault="00387985" w:rsidP="00387985">
      <w:pPr>
        <w:pStyle w:val="Textoindependiente"/>
        <w:numPr>
          <w:ilvl w:val="0"/>
          <w:numId w:val="9"/>
        </w:numPr>
        <w:ind w:left="426" w:hanging="357"/>
        <w:jc w:val="both"/>
        <w:rPr>
          <w:rFonts w:ascii="Times New Roman" w:hAnsi="Times New Roman"/>
          <w:sz w:val="22"/>
          <w:szCs w:val="22"/>
        </w:rPr>
      </w:pPr>
      <w:r>
        <w:rPr>
          <w:rFonts w:ascii="Times New Roman" w:hAnsi="Times New Roman"/>
          <w:sz w:val="22"/>
          <w:szCs w:val="22"/>
        </w:rPr>
        <w:t>Formuladas por firmas dadas de baja, suspendidas o inhabilitas o inscriptas en rubros que no guarden relación con el pedido.</w:t>
      </w:r>
    </w:p>
    <w:p w:rsidR="00387985" w:rsidRDefault="00387985" w:rsidP="00387985">
      <w:pPr>
        <w:pStyle w:val="Textoindependiente"/>
        <w:numPr>
          <w:ilvl w:val="0"/>
          <w:numId w:val="9"/>
        </w:numPr>
        <w:ind w:left="426" w:hanging="357"/>
        <w:jc w:val="both"/>
        <w:rPr>
          <w:rFonts w:ascii="Times New Roman" w:hAnsi="Times New Roman"/>
          <w:sz w:val="22"/>
          <w:szCs w:val="22"/>
        </w:rPr>
      </w:pPr>
      <w:r>
        <w:rPr>
          <w:rFonts w:ascii="Times New Roman" w:hAnsi="Times New Roman"/>
          <w:sz w:val="22"/>
          <w:szCs w:val="22"/>
        </w:rPr>
        <w:t>Que tenga raspaduras o enmiendas en las partes fundamentales: “precio”, “Cantidades”, “plazo de mantenimiento”, “plazo de entrega”, o alguna otra que haga a la esencia del contrato, y no hayan sido debidamente salvadas.</w:t>
      </w:r>
    </w:p>
    <w:p w:rsidR="00387985" w:rsidRDefault="00387985" w:rsidP="00387985">
      <w:pPr>
        <w:pStyle w:val="Textoindependiente"/>
        <w:numPr>
          <w:ilvl w:val="0"/>
          <w:numId w:val="9"/>
        </w:numPr>
        <w:ind w:left="426" w:hanging="357"/>
        <w:jc w:val="both"/>
        <w:rPr>
          <w:rFonts w:ascii="Times New Roman" w:hAnsi="Times New Roman"/>
          <w:sz w:val="22"/>
          <w:szCs w:val="22"/>
        </w:rPr>
      </w:pPr>
      <w:r>
        <w:rPr>
          <w:rFonts w:ascii="Times New Roman" w:hAnsi="Times New Roman"/>
          <w:sz w:val="22"/>
          <w:szCs w:val="22"/>
        </w:rPr>
        <w:t xml:space="preserve">Que en el acto de apertura no se presenten garantía de oferta. </w:t>
      </w:r>
    </w:p>
    <w:p w:rsidR="00387985" w:rsidRDefault="00387985" w:rsidP="00387985">
      <w:pPr>
        <w:pStyle w:val="Textoindependiente"/>
        <w:numPr>
          <w:ilvl w:val="0"/>
          <w:numId w:val="9"/>
        </w:numPr>
        <w:ind w:left="426" w:hanging="357"/>
        <w:jc w:val="both"/>
        <w:rPr>
          <w:rFonts w:ascii="Times New Roman" w:hAnsi="Times New Roman"/>
          <w:sz w:val="22"/>
          <w:szCs w:val="22"/>
        </w:rPr>
      </w:pPr>
      <w:r>
        <w:rPr>
          <w:rFonts w:ascii="Times New Roman" w:hAnsi="Times New Roman"/>
          <w:sz w:val="22"/>
          <w:szCs w:val="22"/>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w:t>
      </w:r>
    </w:p>
    <w:p w:rsidR="00387985" w:rsidRDefault="00387985" w:rsidP="00387985">
      <w:pPr>
        <w:spacing w:line="240" w:lineRule="auto"/>
        <w:jc w:val="both"/>
        <w:rPr>
          <w:rFonts w:ascii="Times New Roman" w:eastAsia="Calibri" w:hAnsi="Times New Roman" w:cs="Times New Roman"/>
        </w:rPr>
      </w:pPr>
    </w:p>
    <w:p w:rsidR="00387985" w:rsidRDefault="00387985" w:rsidP="00387985">
      <w:pPr>
        <w:spacing w:line="240" w:lineRule="auto"/>
        <w:jc w:val="both"/>
        <w:rPr>
          <w:rFonts w:ascii="Times New Roman" w:eastAsia="Calibri" w:hAnsi="Times New Roman" w:cs="Times New Roman"/>
        </w:rPr>
      </w:pPr>
      <w:r>
        <w:rPr>
          <w:rFonts w:ascii="Times New Roman" w:eastAsia="Calibri" w:hAnsi="Times New Roman" w:cs="Times New Roman"/>
        </w:rPr>
        <w:t xml:space="preserve">ARTÍCULO 8º: </w:t>
      </w:r>
      <w:r>
        <w:rPr>
          <w:rFonts w:ascii="Times New Roman" w:eastAsia="Calibri" w:hAnsi="Times New Roman" w:cs="Times New Roman"/>
          <w:u w:val="single"/>
        </w:rPr>
        <w:t>MANTENIMIENTO DE LA OFERTA:</w:t>
      </w:r>
    </w:p>
    <w:p w:rsidR="00387985" w:rsidRDefault="00387985" w:rsidP="00387985">
      <w:pPr>
        <w:spacing w:line="240" w:lineRule="auto"/>
        <w:jc w:val="both"/>
        <w:rPr>
          <w:rFonts w:ascii="Times New Roman" w:eastAsia="Calibri" w:hAnsi="Times New Roman" w:cs="Times New Roman"/>
        </w:rPr>
      </w:pPr>
      <w:r>
        <w:rPr>
          <w:rFonts w:ascii="Times New Roman" w:eastAsia="Calibri" w:hAnsi="Times New Roman" w:cs="Times New Roman"/>
        </w:rPr>
        <w:t>Los oferentes están obligados a mantener la oferta durante el término de treinta (30) días corridos, desde la fecha de apertura de la Licitación.</w:t>
      </w:r>
    </w:p>
    <w:p w:rsidR="00387985" w:rsidRDefault="00387985" w:rsidP="00387985">
      <w:pPr>
        <w:jc w:val="both"/>
        <w:rPr>
          <w:rFonts w:ascii="Times New Roman" w:hAnsi="Times New Roman" w:cs="Times New Roman"/>
        </w:rPr>
      </w:pPr>
      <w:r>
        <w:rPr>
          <w:rFonts w:ascii="Times New Roman" w:hAnsi="Times New Roman" w:cs="Times New Roman"/>
        </w:rPr>
        <w:t xml:space="preserve">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387985" w:rsidRDefault="00387985" w:rsidP="00387985">
      <w:pPr>
        <w:spacing w:line="240" w:lineRule="auto"/>
        <w:jc w:val="both"/>
        <w:rPr>
          <w:rFonts w:ascii="Times New Roman" w:eastAsia="Calibri" w:hAnsi="Times New Roman" w:cs="Times New Roman"/>
          <w:u w:val="single"/>
        </w:rPr>
      </w:pPr>
      <w:r>
        <w:rPr>
          <w:rFonts w:ascii="Times New Roman" w:eastAsia="Calibri" w:hAnsi="Times New Roman" w:cs="Times New Roman"/>
        </w:rPr>
        <w:t xml:space="preserve">ARTÍCULO 9º: </w:t>
      </w:r>
      <w:r>
        <w:rPr>
          <w:rFonts w:ascii="Times New Roman" w:eastAsia="Calibri" w:hAnsi="Times New Roman" w:cs="Times New Roman"/>
          <w:u w:val="single"/>
        </w:rPr>
        <w:t>GARANTIA:</w:t>
      </w:r>
    </w:p>
    <w:p w:rsidR="00387985" w:rsidRDefault="00387985" w:rsidP="00387985">
      <w:pPr>
        <w:pStyle w:val="Textoindependiente3"/>
        <w:numPr>
          <w:ilvl w:val="0"/>
          <w:numId w:val="10"/>
        </w:numPr>
        <w:spacing w:after="200" w:line="240" w:lineRule="auto"/>
        <w:ind w:left="426" w:hanging="425"/>
        <w:jc w:val="both"/>
        <w:rPr>
          <w:rFonts w:ascii="Times New Roman" w:hAnsi="Times New Roman" w:cs="Times New Roman"/>
          <w:sz w:val="22"/>
          <w:szCs w:val="22"/>
        </w:rPr>
      </w:pPr>
      <w:r>
        <w:rPr>
          <w:rFonts w:ascii="Times New Roman" w:hAnsi="Times New Roman" w:cs="Times New Roman"/>
          <w:sz w:val="22"/>
          <w:szCs w:val="22"/>
          <w:u w:val="single"/>
        </w:rPr>
        <w:t>Garantía de Oferta</w:t>
      </w:r>
      <w:r>
        <w:rPr>
          <w:rFonts w:ascii="Times New Roman" w:hAnsi="Times New Roman" w:cs="Times New Roman"/>
          <w:sz w:val="22"/>
          <w:szCs w:val="22"/>
        </w:rPr>
        <w:t>: por el uno por ciento (1%) del valor cotizado, debiendo constituirla en al momento de presentación de la oferta, sin vencimiento.</w:t>
      </w:r>
    </w:p>
    <w:p w:rsidR="00387985" w:rsidRDefault="00387985" w:rsidP="00387985">
      <w:pPr>
        <w:pStyle w:val="Textoindependiente3"/>
        <w:numPr>
          <w:ilvl w:val="0"/>
          <w:numId w:val="10"/>
        </w:numPr>
        <w:spacing w:after="200" w:line="240" w:lineRule="auto"/>
        <w:ind w:left="426" w:hanging="425"/>
        <w:jc w:val="both"/>
        <w:rPr>
          <w:rFonts w:ascii="Times New Roman" w:hAnsi="Times New Roman" w:cs="Times New Roman"/>
          <w:sz w:val="22"/>
          <w:szCs w:val="22"/>
          <w:u w:val="single"/>
        </w:rPr>
      </w:pPr>
      <w:r>
        <w:rPr>
          <w:rFonts w:ascii="Times New Roman" w:hAnsi="Times New Roman" w:cs="Times New Roman"/>
          <w:sz w:val="22"/>
          <w:szCs w:val="22"/>
          <w:u w:val="single"/>
        </w:rPr>
        <w:t>Garantía de Adjudicación</w:t>
      </w:r>
      <w:r>
        <w:rPr>
          <w:rFonts w:ascii="Times New Roman" w:hAnsi="Times New Roman" w:cs="Times New Roman"/>
          <w:sz w:val="22"/>
          <w:szCs w:val="22"/>
        </w:rPr>
        <w:t xml:space="preserve">: Por el diez por ciento (10%) del valor adjudicado, debiendo constituirla en oportunidad de la fecha de notificación de la orden de compra respectiva. </w:t>
      </w:r>
    </w:p>
    <w:p w:rsidR="00387985" w:rsidRDefault="00387985" w:rsidP="00387985">
      <w:pPr>
        <w:spacing w:line="240" w:lineRule="auto"/>
        <w:rPr>
          <w:rFonts w:ascii="Times New Roman" w:hAnsi="Times New Roman" w:cs="Times New Roman"/>
        </w:rPr>
      </w:pPr>
      <w:r>
        <w:rPr>
          <w:rFonts w:ascii="Times New Roman" w:hAnsi="Times New Roman" w:cs="Times New Roman"/>
        </w:rPr>
        <w:t xml:space="preserve">ARTÍCULO 10°: </w:t>
      </w:r>
      <w:r>
        <w:rPr>
          <w:rFonts w:ascii="Times New Roman" w:hAnsi="Times New Roman" w:cs="Times New Roman"/>
          <w:u w:val="single"/>
        </w:rPr>
        <w:t>FORMA DE PAGO:</w:t>
      </w:r>
    </w:p>
    <w:p w:rsidR="00387985" w:rsidRDefault="00387985" w:rsidP="00387985">
      <w:pPr>
        <w:spacing w:line="240" w:lineRule="auto"/>
        <w:jc w:val="both"/>
        <w:rPr>
          <w:rFonts w:ascii="Times New Roman" w:hAnsi="Times New Roman" w:cs="Times New Roman"/>
        </w:rPr>
      </w:pPr>
      <w:r>
        <w:rPr>
          <w:rFonts w:ascii="Times New Roman" w:hAnsi="Times New Roman" w:cs="Times New Roman"/>
        </w:rPr>
        <w:t>El pago se efectuará mediante acreditación en cuentas corrientes y/o cajas de ahorros habilitadas en el Nuevo Banco del Chaco S.A., del Chaco, con la presentación de la Factura debidamente conformada por el Ministerio de Educación, Cultura, Ciencia y Tecnología, Orden de Compra sellada por A.T.P., deberá adjuntar remitos de entregas como constancia de conformidad de la recepción del producto.</w:t>
      </w:r>
    </w:p>
    <w:p w:rsidR="00387985" w:rsidRDefault="00387985" w:rsidP="00387985">
      <w:pPr>
        <w:jc w:val="both"/>
        <w:rPr>
          <w:rFonts w:ascii="Times New Roman" w:hAnsi="Times New Roman" w:cs="Times New Roman"/>
        </w:rPr>
      </w:pPr>
      <w:r>
        <w:rPr>
          <w:rFonts w:ascii="Times New Roman" w:hAnsi="Times New Roman" w:cs="Times New Roman"/>
        </w:rPr>
        <w:t xml:space="preserve">ARTÍCULO 11º: </w:t>
      </w:r>
      <w:r>
        <w:rPr>
          <w:rFonts w:ascii="Times New Roman" w:hAnsi="Times New Roman" w:cs="Times New Roman"/>
          <w:u w:val="single"/>
        </w:rPr>
        <w:t>LUGAR Y PLAZO DE ENTREGA</w:t>
      </w:r>
      <w:r>
        <w:rPr>
          <w:rFonts w:ascii="Times New Roman" w:hAnsi="Times New Roman" w:cs="Times New Roman"/>
        </w:rPr>
        <w:t>.</w:t>
      </w:r>
    </w:p>
    <w:p w:rsidR="00387985" w:rsidRDefault="00387985" w:rsidP="00387985">
      <w:pPr>
        <w:jc w:val="both"/>
        <w:rPr>
          <w:rFonts w:ascii="Times New Roman" w:hAnsi="Times New Roman" w:cs="Times New Roman"/>
        </w:rPr>
      </w:pPr>
      <w:r>
        <w:rPr>
          <w:rFonts w:ascii="Times New Roman" w:hAnsi="Times New Roman" w:cs="Times New Roman"/>
        </w:rPr>
        <w:t>Los bienes se recepcionan y entregarán en el Deposito del Ministerio de Educación, Cultura, Ciencia y Tecnología Sito en avenida 9 de Julio N° 1540 de la Ciudad de Resistencia, una vez notificada la orden de compra, la que mantendrá su vigencia hasta que se finalice la real y efectiva entrega de los bienes.</w:t>
      </w:r>
    </w:p>
    <w:p w:rsidR="00387985" w:rsidRDefault="00387985" w:rsidP="00387985">
      <w:pPr>
        <w:pStyle w:val="Textoindependiente3"/>
        <w:spacing w:after="200"/>
        <w:jc w:val="both"/>
        <w:rPr>
          <w:rFonts w:ascii="Times New Roman" w:hAnsi="Times New Roman" w:cs="Times New Roman"/>
          <w:sz w:val="22"/>
          <w:szCs w:val="22"/>
        </w:rPr>
      </w:pPr>
      <w:r>
        <w:rPr>
          <w:rFonts w:ascii="Times New Roman" w:hAnsi="Times New Roman" w:cs="Times New Roman"/>
          <w:sz w:val="22"/>
          <w:szCs w:val="22"/>
        </w:rPr>
        <w:t>El Plazo de entrega se estima en 15 (quince) días corridos a partir de su notificación con la Orden de Compra.</w:t>
      </w:r>
    </w:p>
    <w:p w:rsidR="00387985" w:rsidRDefault="00387985" w:rsidP="00387985">
      <w:pPr>
        <w:spacing w:line="240" w:lineRule="auto"/>
        <w:rPr>
          <w:rFonts w:ascii="Times New Roman" w:hAnsi="Times New Roman" w:cs="Times New Roman"/>
        </w:rPr>
      </w:pPr>
      <w:r>
        <w:rPr>
          <w:rFonts w:ascii="Times New Roman" w:hAnsi="Times New Roman" w:cs="Times New Roman"/>
        </w:rPr>
        <w:t xml:space="preserve">ARTÍCULO 12: </w:t>
      </w:r>
      <w:r>
        <w:rPr>
          <w:rFonts w:ascii="Times New Roman" w:hAnsi="Times New Roman" w:cs="Times New Roman"/>
          <w:u w:val="single"/>
        </w:rPr>
        <w:t>FLETE:</w:t>
      </w:r>
    </w:p>
    <w:p w:rsidR="00387985" w:rsidRDefault="00387985" w:rsidP="00387985">
      <w:pPr>
        <w:spacing w:line="240" w:lineRule="auto"/>
        <w:rPr>
          <w:rFonts w:ascii="Times New Roman" w:hAnsi="Times New Roman" w:cs="Times New Roman"/>
        </w:rPr>
      </w:pPr>
      <w:r>
        <w:rPr>
          <w:rFonts w:ascii="Times New Roman" w:hAnsi="Times New Roman" w:cs="Times New Roman"/>
        </w:rPr>
        <w:t>A cargo del oferente, incluirá carga y descarga.</w:t>
      </w:r>
    </w:p>
    <w:p w:rsidR="00387985" w:rsidRDefault="00387985" w:rsidP="00387985">
      <w:pPr>
        <w:tabs>
          <w:tab w:val="left" w:pos="1560"/>
        </w:tabs>
        <w:spacing w:line="240" w:lineRule="auto"/>
        <w:mirrorIndents/>
        <w:jc w:val="both"/>
        <w:rPr>
          <w:rFonts w:ascii="Times New Roman" w:hAnsi="Times New Roman" w:cs="Times New Roman"/>
          <w:u w:val="single"/>
        </w:rPr>
      </w:pPr>
      <w:r>
        <w:rPr>
          <w:rFonts w:ascii="Times New Roman" w:hAnsi="Times New Roman" w:cs="Times New Roman"/>
        </w:rPr>
        <w:t xml:space="preserve">ARTÍCULO 13°: </w:t>
      </w:r>
      <w:r>
        <w:rPr>
          <w:rFonts w:ascii="Times New Roman" w:hAnsi="Times New Roman" w:cs="Times New Roman"/>
          <w:u w:val="single"/>
        </w:rPr>
        <w:t>COMISIÓN DE PRE-ADJUDICACIÓN:</w:t>
      </w:r>
    </w:p>
    <w:p w:rsidR="00387985" w:rsidRDefault="00387985" w:rsidP="00387985">
      <w:pPr>
        <w:spacing w:line="240" w:lineRule="auto"/>
        <w:mirrorIndents/>
        <w:jc w:val="both"/>
        <w:rPr>
          <w:rFonts w:ascii="Times New Roman" w:hAnsi="Times New Roman" w:cs="Times New Roman"/>
        </w:rPr>
      </w:pPr>
      <w:r>
        <w:rPr>
          <w:rFonts w:ascii="Times New Roman" w:hAnsi="Times New Roman" w:cs="Times New Roman"/>
        </w:rPr>
        <w:t>La evaluación y selección de las ofertas, estará a cargo de la Comisión de Pre-Adjudicación, conformada por este instrumento legal.</w:t>
      </w:r>
    </w:p>
    <w:p w:rsidR="00387985" w:rsidRDefault="00387985" w:rsidP="00387985">
      <w:pPr>
        <w:widowControl w:val="0"/>
        <w:spacing w:line="240" w:lineRule="auto"/>
        <w:jc w:val="both"/>
        <w:rPr>
          <w:rFonts w:ascii="Times New Roman" w:hAnsi="Times New Roman" w:cs="Times New Roman"/>
          <w:u w:val="single"/>
        </w:rPr>
      </w:pPr>
      <w:r>
        <w:rPr>
          <w:rFonts w:ascii="Times New Roman" w:hAnsi="Times New Roman" w:cs="Times New Roman"/>
        </w:rPr>
        <w:t xml:space="preserve">ARTÍCULO 14°: </w:t>
      </w:r>
      <w:r>
        <w:rPr>
          <w:rFonts w:ascii="Times New Roman" w:hAnsi="Times New Roman" w:cs="Times New Roman"/>
          <w:u w:val="single"/>
        </w:rPr>
        <w:t>SELECCIÓN DE OFERTAS Y PRE-ADJUDICACIÓN:</w:t>
      </w:r>
    </w:p>
    <w:p w:rsidR="00387985" w:rsidRDefault="00387985" w:rsidP="00387985">
      <w:pPr>
        <w:widowControl w:val="0"/>
        <w:spacing w:line="240" w:lineRule="auto"/>
        <w:jc w:val="both"/>
        <w:rPr>
          <w:rFonts w:ascii="Times New Roman" w:hAnsi="Times New Roman" w:cs="Times New Roman"/>
        </w:rPr>
      </w:pPr>
      <w:r>
        <w:rPr>
          <w:rFonts w:ascii="Times New Roman" w:hAnsi="Times New Roman" w:cs="Times New Roman"/>
        </w:rPr>
        <w:t xml:space="preserve">Las ofertas serán seleccionadas teniendo en cuenta las que fueren más convenientes a los intereses del Estado Provincial. Para ello se considerarán: plazo de entrega, precio, calidad y cualquier otro factor que </w:t>
      </w:r>
      <w:r>
        <w:rPr>
          <w:rFonts w:ascii="Times New Roman" w:hAnsi="Times New Roman" w:cs="Times New Roman"/>
        </w:rPr>
        <w:lastRenderedPageBreak/>
        <w:t xml:space="preserve">se considere conveniente ponderar, siendo este detalle meramente enunciativo y no taxativo, debiendo primar siempre el interés y conveniencia del Estado Provincial. </w:t>
      </w:r>
    </w:p>
    <w:p w:rsidR="00387985" w:rsidRDefault="00387985" w:rsidP="00387985">
      <w:pPr>
        <w:spacing w:line="240" w:lineRule="auto"/>
        <w:jc w:val="both"/>
        <w:rPr>
          <w:rFonts w:ascii="Times New Roman" w:hAnsi="Times New Roman" w:cs="Times New Roman"/>
        </w:rPr>
      </w:pPr>
      <w:r>
        <w:rPr>
          <w:rFonts w:ascii="Times New Roman" w:hAnsi="Times New Roman" w:cs="Times New Roman"/>
        </w:rPr>
        <w:t xml:space="preserve">ARTÍCULO 15°: </w:t>
      </w:r>
      <w:r>
        <w:rPr>
          <w:rFonts w:ascii="Times New Roman" w:hAnsi="Times New Roman" w:cs="Times New Roman"/>
          <w:u w:val="single"/>
        </w:rPr>
        <w:t>ANUNCIOS Y PRE-ADJUDICACIÓN</w:t>
      </w:r>
      <w:r>
        <w:rPr>
          <w:rFonts w:ascii="Times New Roman" w:hAnsi="Times New Roman" w:cs="Times New Roman"/>
        </w:rPr>
        <w:t>:</w:t>
      </w:r>
    </w:p>
    <w:p w:rsidR="00387985" w:rsidRDefault="00387985" w:rsidP="00387985">
      <w:pPr>
        <w:spacing w:before="240" w:line="240" w:lineRule="auto"/>
        <w:contextualSpacing/>
        <w:jc w:val="both"/>
        <w:rPr>
          <w:rFonts w:ascii="Times New Roman" w:hAnsi="Times New Roman" w:cs="Times New Roman"/>
        </w:rPr>
      </w:pPr>
      <w:r>
        <w:rPr>
          <w:rFonts w:ascii="Times New Roman" w:hAnsi="Times New Roman" w:cs="Times New Roman"/>
        </w:rPr>
        <w:t>Los anuncios de pre-adjudicación serán exhibidos durante tres (3) días corridos, en el Departamento Contrataciones del Ministerio de Educación, Ciencia, Cultura y Tecnología. Los oferentes quedarán notificados automáticamente, a partir de la publicación del Acta de Pre-adjudicación, entendiéndose que deben concurrir espontáneamente a la oficina a tal efecto.</w:t>
      </w:r>
    </w:p>
    <w:p w:rsidR="00387985" w:rsidRDefault="00387985" w:rsidP="00387985">
      <w:pPr>
        <w:pStyle w:val="Textoindependiente3"/>
        <w:spacing w:after="200"/>
        <w:rPr>
          <w:rFonts w:ascii="Times New Roman" w:hAnsi="Times New Roman" w:cs="Times New Roman"/>
          <w:sz w:val="22"/>
          <w:szCs w:val="22"/>
          <w:u w:val="single"/>
        </w:rPr>
      </w:pPr>
      <w:r>
        <w:rPr>
          <w:rFonts w:ascii="Times New Roman" w:hAnsi="Times New Roman" w:cs="Times New Roman"/>
          <w:sz w:val="22"/>
          <w:szCs w:val="22"/>
        </w:rPr>
        <w:t xml:space="preserve">ARTÍCULO 16°: </w:t>
      </w:r>
      <w:r>
        <w:rPr>
          <w:rFonts w:ascii="Times New Roman" w:hAnsi="Times New Roman" w:cs="Times New Roman"/>
          <w:sz w:val="22"/>
          <w:szCs w:val="22"/>
          <w:u w:val="single"/>
        </w:rPr>
        <w:t>ADJUDICACIÓN:</w:t>
      </w:r>
    </w:p>
    <w:p w:rsidR="00387985" w:rsidRDefault="00387985" w:rsidP="00387985">
      <w:pPr>
        <w:pStyle w:val="Textoindependiente3"/>
        <w:spacing w:after="200" w:line="240" w:lineRule="auto"/>
        <w:jc w:val="both"/>
        <w:rPr>
          <w:rFonts w:ascii="Times New Roman" w:hAnsi="Times New Roman" w:cs="Times New Roman"/>
          <w:sz w:val="22"/>
          <w:szCs w:val="22"/>
        </w:rPr>
      </w:pPr>
      <w:r>
        <w:rPr>
          <w:rFonts w:ascii="Times New Roman" w:hAnsi="Times New Roman" w:cs="Times New Roman"/>
          <w:sz w:val="22"/>
          <w:szCs w:val="22"/>
        </w:rPr>
        <w:t>Producida la aprobación de la Licitación Pública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387985" w:rsidRDefault="00387985" w:rsidP="00387985">
      <w:pPr>
        <w:pStyle w:val="Textoindependiente2"/>
        <w:spacing w:after="200" w:line="240" w:lineRule="auto"/>
        <w:rPr>
          <w:rFonts w:ascii="Times New Roman" w:hAnsi="Times New Roman" w:cs="Times New Roman"/>
        </w:rPr>
      </w:pPr>
      <w:r>
        <w:rPr>
          <w:rFonts w:ascii="Times New Roman" w:hAnsi="Times New Roman" w:cs="Times New Roman"/>
        </w:rPr>
        <w:t>ARTÍCULO 17°</w:t>
      </w:r>
      <w:r>
        <w:rPr>
          <w:rFonts w:ascii="Times New Roman" w:hAnsi="Times New Roman" w:cs="Times New Roman"/>
          <w:u w:val="single"/>
        </w:rPr>
        <w:t>: IMPUGNACIÓN:</w:t>
      </w:r>
    </w:p>
    <w:p w:rsidR="00387985" w:rsidRDefault="00387985" w:rsidP="00387985">
      <w:pPr>
        <w:pStyle w:val="Sangra3detindependiente"/>
        <w:spacing w:after="200" w:line="240" w:lineRule="auto"/>
        <w:ind w:left="0"/>
        <w:jc w:val="both"/>
        <w:rPr>
          <w:rFonts w:ascii="Times New Roman" w:hAnsi="Times New Roman" w:cs="Times New Roman"/>
          <w:sz w:val="22"/>
          <w:szCs w:val="22"/>
        </w:rPr>
      </w:pPr>
      <w:r>
        <w:rPr>
          <w:rFonts w:ascii="Times New Roman" w:hAnsi="Times New Roman" w:cs="Times New Roman"/>
          <w:sz w:val="22"/>
          <w:szCs w:val="22"/>
        </w:rPr>
        <w:t xml:space="preserve">Los oferentes podrán formular impugnaciones fundadas a la pre-adjudicación, dentro de los tres (3) días corridos, a contar desde el vencimiento del término fijado para los anuncios. Las mismas podrán realizarse en el Departamento Contrataciones del Ministerio de Educación, Ciencia, Cultura y Tecnología.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w:t>
      </w:r>
    </w:p>
    <w:p w:rsidR="00387985" w:rsidRDefault="00387985" w:rsidP="00387985">
      <w:pPr>
        <w:pStyle w:val="Textoindependiente3"/>
        <w:spacing w:after="200"/>
        <w:rPr>
          <w:rFonts w:ascii="Times New Roman" w:hAnsi="Times New Roman" w:cs="Times New Roman"/>
          <w:sz w:val="22"/>
          <w:szCs w:val="22"/>
        </w:rPr>
      </w:pPr>
      <w:r>
        <w:rPr>
          <w:rFonts w:ascii="Times New Roman" w:hAnsi="Times New Roman" w:cs="Times New Roman"/>
          <w:sz w:val="22"/>
          <w:szCs w:val="22"/>
        </w:rPr>
        <w:t xml:space="preserve">ARTÍCULO 18°: </w:t>
      </w:r>
      <w:r>
        <w:rPr>
          <w:rFonts w:ascii="Times New Roman" w:hAnsi="Times New Roman" w:cs="Times New Roman"/>
          <w:sz w:val="22"/>
          <w:szCs w:val="22"/>
          <w:u w:val="single"/>
        </w:rPr>
        <w:t>ACREDITACIÓN DE PERSONERÍA</w:t>
      </w:r>
      <w:r>
        <w:rPr>
          <w:rFonts w:ascii="Times New Roman" w:hAnsi="Times New Roman" w:cs="Times New Roman"/>
          <w:sz w:val="22"/>
          <w:szCs w:val="22"/>
        </w:rPr>
        <w:t>:</w:t>
      </w:r>
    </w:p>
    <w:p w:rsidR="00387985" w:rsidRDefault="00387985" w:rsidP="00387985">
      <w:pPr>
        <w:pStyle w:val="Textoindependiente3"/>
        <w:spacing w:after="200" w:line="240" w:lineRule="auto"/>
        <w:jc w:val="both"/>
        <w:rPr>
          <w:rFonts w:ascii="Times New Roman" w:hAnsi="Times New Roman" w:cs="Times New Roman"/>
          <w:sz w:val="22"/>
          <w:szCs w:val="22"/>
        </w:rPr>
      </w:pPr>
      <w:r>
        <w:rPr>
          <w:rFonts w:ascii="Times New Roman" w:hAnsi="Times New Roman" w:cs="Times New Roman"/>
          <w:sz w:val="22"/>
          <w:szCs w:val="22"/>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387985" w:rsidRDefault="00387985" w:rsidP="00387985">
      <w:pPr>
        <w:pStyle w:val="Textoindependiente3"/>
        <w:spacing w:after="200"/>
        <w:jc w:val="both"/>
        <w:rPr>
          <w:rFonts w:ascii="Times New Roman" w:hAnsi="Times New Roman" w:cs="Times New Roman"/>
          <w:sz w:val="22"/>
          <w:szCs w:val="22"/>
        </w:rPr>
      </w:pPr>
      <w:r>
        <w:rPr>
          <w:rFonts w:ascii="Times New Roman" w:hAnsi="Times New Roman" w:cs="Times New Roman"/>
          <w:color w:val="000000"/>
          <w:sz w:val="22"/>
          <w:szCs w:val="22"/>
        </w:rPr>
        <w:t xml:space="preserve">ARTÍCULO 19°: </w:t>
      </w:r>
      <w:r>
        <w:rPr>
          <w:rFonts w:ascii="Times New Roman" w:hAnsi="Times New Roman" w:cs="Times New Roman"/>
          <w:sz w:val="22"/>
          <w:szCs w:val="22"/>
          <w:u w:val="single"/>
        </w:rPr>
        <w:t>CLÁUSULA ANTICORRUPCIÓN</w:t>
      </w:r>
      <w:r>
        <w:rPr>
          <w:rFonts w:ascii="Times New Roman" w:hAnsi="Times New Roman" w:cs="Times New Roman"/>
          <w:sz w:val="22"/>
          <w:szCs w:val="22"/>
        </w:rPr>
        <w:t xml:space="preserve">: </w:t>
      </w:r>
    </w:p>
    <w:p w:rsidR="00387985" w:rsidRDefault="00387985" w:rsidP="00387985">
      <w:pPr>
        <w:pStyle w:val="Textoindependiente3"/>
        <w:spacing w:after="200" w:line="240" w:lineRule="auto"/>
        <w:jc w:val="both"/>
        <w:rPr>
          <w:rFonts w:ascii="Times New Roman" w:hAnsi="Times New Roman" w:cs="Times New Roman"/>
          <w:sz w:val="22"/>
          <w:szCs w:val="22"/>
        </w:rPr>
      </w:pPr>
      <w:r>
        <w:rPr>
          <w:rFonts w:ascii="Times New Roman" w:hAnsi="Times New Roman" w:cs="Times New Roman"/>
          <w:sz w:val="22"/>
          <w:szCs w:val="22"/>
        </w:rPr>
        <w:t>Será causal determinante del rechazo sin más trámite de la propuesta u oferta en cualquier estado de la licitación, o de la rescisión de pleno derecho del contrato, dar u ofrecer dinero o cualquier dádiva a fin de que:</w:t>
      </w:r>
    </w:p>
    <w:p w:rsidR="00387985" w:rsidRDefault="00387985" w:rsidP="00387985">
      <w:pPr>
        <w:pStyle w:val="Textoindependiente3"/>
        <w:numPr>
          <w:ilvl w:val="0"/>
          <w:numId w:val="11"/>
        </w:numPr>
        <w:tabs>
          <w:tab w:val="left" w:pos="567"/>
        </w:tabs>
        <w:spacing w:after="200"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Funcionarios o empleados públicos con competencia referida a una licitación o contrato, </w:t>
      </w:r>
      <w:proofErr w:type="gramStart"/>
      <w:r>
        <w:rPr>
          <w:rFonts w:ascii="Times New Roman" w:hAnsi="Times New Roman" w:cs="Times New Roman"/>
          <w:sz w:val="22"/>
          <w:szCs w:val="22"/>
        </w:rPr>
        <w:t>hagan  o</w:t>
      </w:r>
      <w:proofErr w:type="gramEnd"/>
      <w:r>
        <w:rPr>
          <w:rFonts w:ascii="Times New Roman" w:hAnsi="Times New Roman" w:cs="Times New Roman"/>
          <w:sz w:val="22"/>
          <w:szCs w:val="22"/>
        </w:rPr>
        <w:t xml:space="preserve"> dejen de hacer algo relativo a sus funciones.</w:t>
      </w:r>
    </w:p>
    <w:p w:rsidR="00387985" w:rsidRDefault="00387985" w:rsidP="00387985">
      <w:pPr>
        <w:pStyle w:val="Textoindependiente3"/>
        <w:numPr>
          <w:ilvl w:val="0"/>
          <w:numId w:val="11"/>
        </w:numPr>
        <w:tabs>
          <w:tab w:val="left" w:pos="567"/>
        </w:tabs>
        <w:spacing w:after="200"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O para que hagan valer la influencia de su cargo ante otro funcionario o empleado público con la competencia descripta, a fin de que esos hagan o dejen de hacer algo relativo a sus funciones.</w:t>
      </w:r>
    </w:p>
    <w:p w:rsidR="00387985" w:rsidRDefault="00387985" w:rsidP="00387985">
      <w:pPr>
        <w:pStyle w:val="Textoindependiente3"/>
        <w:numPr>
          <w:ilvl w:val="0"/>
          <w:numId w:val="11"/>
        </w:numPr>
        <w:tabs>
          <w:tab w:val="left" w:pos="567"/>
        </w:tabs>
        <w:spacing w:after="200"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Cualquier persona haga valer su relación o influencia sobre un funcionario o empleado público con la competencia descripta, a fin de que éstos hagan o dejen de hacer algo relativo a sus funciones.</w:t>
      </w:r>
    </w:p>
    <w:p w:rsidR="00387985" w:rsidRDefault="00387985" w:rsidP="00387985">
      <w:pPr>
        <w:pStyle w:val="Textoindependiente3"/>
        <w:spacing w:after="200" w:line="240" w:lineRule="auto"/>
        <w:jc w:val="both"/>
        <w:rPr>
          <w:rFonts w:ascii="Times New Roman" w:hAnsi="Times New Roman" w:cs="Times New Roman"/>
          <w:sz w:val="22"/>
          <w:szCs w:val="22"/>
        </w:rPr>
      </w:pPr>
      <w:r>
        <w:rPr>
          <w:rFonts w:ascii="Times New Roman" w:hAnsi="Times New Roman" w:cs="Times New Roman"/>
          <w:sz w:val="22"/>
          <w:szCs w:val="22"/>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387985" w:rsidRDefault="00387985" w:rsidP="00387985">
      <w:pPr>
        <w:pStyle w:val="Textoindependiente3"/>
        <w:spacing w:after="200"/>
        <w:rPr>
          <w:rFonts w:ascii="Times New Roman" w:hAnsi="Times New Roman" w:cs="Times New Roman"/>
          <w:sz w:val="22"/>
          <w:szCs w:val="22"/>
        </w:rPr>
      </w:pPr>
      <w:r>
        <w:rPr>
          <w:rFonts w:ascii="Times New Roman" w:hAnsi="Times New Roman" w:cs="Times New Roman"/>
          <w:sz w:val="22"/>
          <w:szCs w:val="22"/>
        </w:rPr>
        <w:t xml:space="preserve">ARTÍCULO 20°: </w:t>
      </w:r>
      <w:r>
        <w:rPr>
          <w:rFonts w:ascii="Times New Roman" w:hAnsi="Times New Roman" w:cs="Times New Roman"/>
          <w:sz w:val="22"/>
          <w:szCs w:val="22"/>
          <w:u w:val="single"/>
        </w:rPr>
        <w:t>CONSULTAS:</w:t>
      </w:r>
    </w:p>
    <w:p w:rsidR="00387985" w:rsidRDefault="00387985" w:rsidP="00387985">
      <w:pPr>
        <w:widowControl w:val="0"/>
        <w:tabs>
          <w:tab w:val="left" w:pos="7938"/>
        </w:tabs>
        <w:spacing w:line="240" w:lineRule="auto"/>
        <w:jc w:val="both"/>
        <w:rPr>
          <w:rFonts w:ascii="Times New Roman" w:hAnsi="Times New Roman" w:cs="Times New Roman"/>
        </w:rPr>
      </w:pPr>
      <w:r>
        <w:rPr>
          <w:rFonts w:ascii="Times New Roman" w:hAnsi="Times New Roman" w:cs="Times New Roman"/>
        </w:rPr>
        <w:t xml:space="preserve">Los interesados podrán realizar todas las consultas que consideren necesarias, las que deberán ser formuladas o por escrito en el Departamento Contrataciones del M.E.C.C. y T. o por vía e-mail  a la dirección </w:t>
      </w:r>
      <w:hyperlink r:id="rId7" w:history="1">
        <w:r>
          <w:rPr>
            <w:rStyle w:val="Hipervnculo"/>
            <w:rFonts w:ascii="Times New Roman" w:eastAsia="Calibri" w:hAnsi="Times New Roman" w:cs="Times New Roman"/>
            <w:szCs w:val="20"/>
          </w:rPr>
          <w:t>dptocontrataciones2018@gmail.com</w:t>
        </w:r>
      </w:hyperlink>
      <w:r>
        <w:rPr>
          <w:rFonts w:ascii="Times New Roman" w:eastAsia="Calibri" w:hAnsi="Times New Roman" w:cs="Times New Roman"/>
          <w:color w:val="0563C1" w:themeColor="hyperlink"/>
          <w:szCs w:val="20"/>
        </w:rPr>
        <w:t xml:space="preserve"> </w:t>
      </w:r>
      <w:r>
        <w:rPr>
          <w:rFonts w:ascii="Times New Roman" w:hAnsi="Times New Roman" w:cs="Times New Roman"/>
        </w:rPr>
        <w:t xml:space="preserve">o comunicarse por teléfono al número 3624-414905 </w:t>
      </w:r>
      <w:proofErr w:type="spellStart"/>
      <w:r>
        <w:rPr>
          <w:rFonts w:ascii="Times New Roman" w:hAnsi="Times New Roman" w:cs="Times New Roman"/>
        </w:rPr>
        <w:t>int</w:t>
      </w:r>
      <w:proofErr w:type="spellEnd"/>
      <w:r>
        <w:rPr>
          <w:rFonts w:ascii="Times New Roman" w:hAnsi="Times New Roman" w:cs="Times New Roman"/>
        </w:rPr>
        <w:t xml:space="preserve">. 4905; con una antelación de 48 </w:t>
      </w:r>
      <w:proofErr w:type="spellStart"/>
      <w:r>
        <w:rPr>
          <w:rFonts w:ascii="Times New Roman" w:hAnsi="Times New Roman" w:cs="Times New Roman"/>
        </w:rPr>
        <w:t>hs</w:t>
      </w:r>
      <w:proofErr w:type="spellEnd"/>
      <w:r>
        <w:rPr>
          <w:rFonts w:ascii="Times New Roman" w:hAnsi="Times New Roman" w:cs="Times New Roman"/>
        </w:rPr>
        <w:t>. antes de la fecha de apertura de la Licitación.</w:t>
      </w:r>
    </w:p>
    <w:p w:rsidR="00387985" w:rsidRDefault="00387985" w:rsidP="00387985">
      <w:pPr>
        <w:pStyle w:val="Textoindependiente3"/>
        <w:spacing w:after="200"/>
        <w:rPr>
          <w:rFonts w:ascii="Times New Roman" w:hAnsi="Times New Roman" w:cs="Times New Roman"/>
          <w:sz w:val="22"/>
          <w:szCs w:val="22"/>
          <w:u w:val="single"/>
        </w:rPr>
      </w:pPr>
      <w:r>
        <w:rPr>
          <w:rFonts w:ascii="Times New Roman" w:hAnsi="Times New Roman" w:cs="Times New Roman"/>
          <w:sz w:val="22"/>
          <w:szCs w:val="22"/>
        </w:rPr>
        <w:t xml:space="preserve">ARTÍCULO 21°: </w:t>
      </w:r>
      <w:r>
        <w:rPr>
          <w:rFonts w:ascii="Times New Roman" w:hAnsi="Times New Roman" w:cs="Times New Roman"/>
          <w:sz w:val="22"/>
          <w:szCs w:val="22"/>
          <w:u w:val="single"/>
        </w:rPr>
        <w:t>FACULTADES DEL ORGANISMO LICITANTE:</w:t>
      </w:r>
    </w:p>
    <w:p w:rsidR="00387985" w:rsidRDefault="00387985" w:rsidP="00387985">
      <w:pPr>
        <w:pStyle w:val="Textoindependiente3"/>
        <w:spacing w:after="200"/>
        <w:rPr>
          <w:rFonts w:ascii="Times New Roman" w:hAnsi="Times New Roman" w:cs="Times New Roman"/>
          <w:sz w:val="22"/>
          <w:szCs w:val="22"/>
          <w:u w:val="single"/>
        </w:rPr>
      </w:pPr>
      <w:r>
        <w:rPr>
          <w:rFonts w:ascii="Times New Roman" w:hAnsi="Times New Roman" w:cs="Times New Roman"/>
          <w:sz w:val="22"/>
          <w:szCs w:val="22"/>
        </w:rPr>
        <w:t>En cualquier estado del trámite y antes de la adjudicación, podrá dejarse sin efecto la licitación o rechazar todas o partes de las propuestas realizadas, sin derecho a reclamo alguno por parte de los oferentes.</w:t>
      </w:r>
    </w:p>
    <w:p w:rsidR="006923FB" w:rsidRPr="00AE7DD9" w:rsidRDefault="006923FB" w:rsidP="006923FB">
      <w:pPr>
        <w:pStyle w:val="Textoindependiente3"/>
        <w:spacing w:after="0"/>
        <w:rPr>
          <w:rFonts w:ascii="Times New Roman" w:hAnsi="Times New Roman" w:cs="Times New Roman"/>
          <w:b/>
          <w:sz w:val="20"/>
          <w:szCs w:val="20"/>
          <w:u w:val="single"/>
        </w:rPr>
      </w:pPr>
      <w:r w:rsidRPr="00AE7DD9">
        <w:rPr>
          <w:rFonts w:ascii="Times New Roman" w:hAnsi="Times New Roman" w:cs="Times New Roman"/>
          <w:sz w:val="20"/>
          <w:szCs w:val="20"/>
        </w:rPr>
        <w:t>ARTÍCULO 2</w:t>
      </w:r>
      <w:r>
        <w:rPr>
          <w:rFonts w:ascii="Times New Roman" w:hAnsi="Times New Roman" w:cs="Times New Roman"/>
          <w:sz w:val="20"/>
          <w:szCs w:val="20"/>
        </w:rPr>
        <w:t>2</w:t>
      </w:r>
      <w:r w:rsidRPr="00AE7DD9">
        <w:rPr>
          <w:rFonts w:ascii="Times New Roman" w:hAnsi="Times New Roman" w:cs="Times New Roman"/>
          <w:sz w:val="20"/>
          <w:szCs w:val="20"/>
        </w:rPr>
        <w:t xml:space="preserve">°: </w:t>
      </w:r>
      <w:r w:rsidRPr="008E6CD3">
        <w:rPr>
          <w:rFonts w:ascii="Times New Roman" w:hAnsi="Times New Roman" w:cs="Times New Roman"/>
          <w:sz w:val="20"/>
          <w:szCs w:val="20"/>
          <w:u w:val="single"/>
        </w:rPr>
        <w:t>SELLADO DE LEY</w:t>
      </w:r>
    </w:p>
    <w:p w:rsidR="006923FB" w:rsidRPr="00AE7DD9" w:rsidRDefault="006923FB" w:rsidP="006923FB">
      <w:pPr>
        <w:pStyle w:val="Textoindependiente3"/>
        <w:spacing w:after="0"/>
        <w:rPr>
          <w:rFonts w:ascii="Times New Roman" w:hAnsi="Times New Roman" w:cs="Times New Roman"/>
          <w:sz w:val="20"/>
          <w:szCs w:val="20"/>
        </w:rPr>
      </w:pPr>
      <w:r w:rsidRPr="00AE7DD9">
        <w:rPr>
          <w:rFonts w:ascii="Times New Roman" w:hAnsi="Times New Roman" w:cs="Times New Roman"/>
          <w:sz w:val="20"/>
          <w:szCs w:val="20"/>
        </w:rPr>
        <w:lastRenderedPageBreak/>
        <w:t>Los oferentes deberán presentar el sellado de Ley obligatorio el cual se podrá efectuar en la ATP, de esta ciudad o sucursales.</w:t>
      </w:r>
    </w:p>
    <w:p w:rsidR="00387985" w:rsidRDefault="00387985" w:rsidP="00387985">
      <w:pPr>
        <w:spacing w:line="240" w:lineRule="auto"/>
        <w:jc w:val="both"/>
        <w:rPr>
          <w:rFonts w:ascii="Times New Roman" w:eastAsia="Calibri" w:hAnsi="Times New Roman" w:cs="Times New Roman"/>
          <w:szCs w:val="20"/>
        </w:rPr>
      </w:pPr>
      <w:r>
        <w:rPr>
          <w:rFonts w:ascii="Times New Roman" w:eastAsia="Calibri" w:hAnsi="Times New Roman" w:cs="Times New Roman"/>
          <w:szCs w:val="20"/>
          <w:lang w:val="es-MX"/>
        </w:rPr>
        <w:t>ARTÍCULO 2</w:t>
      </w:r>
      <w:r w:rsidR="006923FB">
        <w:rPr>
          <w:rFonts w:ascii="Times New Roman" w:eastAsia="Calibri" w:hAnsi="Times New Roman" w:cs="Times New Roman"/>
          <w:szCs w:val="20"/>
          <w:lang w:val="es-MX"/>
        </w:rPr>
        <w:t>3</w:t>
      </w:r>
      <w:r>
        <w:rPr>
          <w:rFonts w:ascii="Times New Roman" w:eastAsia="Calibri" w:hAnsi="Times New Roman" w:cs="Times New Roman"/>
          <w:szCs w:val="20"/>
          <w:lang w:val="es-MX"/>
        </w:rPr>
        <w:t xml:space="preserve">º: </w:t>
      </w:r>
      <w:r>
        <w:rPr>
          <w:rFonts w:ascii="Times New Roman" w:eastAsia="Calibri" w:hAnsi="Times New Roman" w:cs="Times New Roman"/>
          <w:szCs w:val="20"/>
          <w:u w:val="single"/>
        </w:rPr>
        <w:t>MEDIDAS DE BIOSEGURIDAD</w:t>
      </w:r>
      <w:r>
        <w:rPr>
          <w:rFonts w:ascii="Times New Roman" w:eastAsia="Calibri" w:hAnsi="Times New Roman" w:cs="Times New Roman"/>
          <w:szCs w:val="20"/>
        </w:rPr>
        <w:t xml:space="preserve">: </w:t>
      </w:r>
    </w:p>
    <w:p w:rsidR="00387985" w:rsidRDefault="00387985" w:rsidP="00387985">
      <w:pPr>
        <w:spacing w:line="240" w:lineRule="auto"/>
        <w:jc w:val="both"/>
        <w:rPr>
          <w:rFonts w:ascii="Times New Roman" w:eastAsia="Calibri" w:hAnsi="Times New Roman" w:cs="Times New Roman"/>
          <w:szCs w:val="20"/>
        </w:rPr>
      </w:pPr>
      <w:r>
        <w:rPr>
          <w:rFonts w:ascii="Times New Roman" w:eastAsia="Calibri" w:hAnsi="Times New Roman" w:cs="Times New Roman"/>
          <w:szCs w:val="20"/>
        </w:rPr>
        <w:t>El oferente deberá tener en cuenta al momento de la presentación de las ofertas, como medidas preventivas ante la pandemia COVID-19 lo siguiente:</w:t>
      </w:r>
    </w:p>
    <w:p w:rsidR="00387985" w:rsidRDefault="00387985" w:rsidP="00387985">
      <w:pPr>
        <w:numPr>
          <w:ilvl w:val="0"/>
          <w:numId w:val="12"/>
        </w:numPr>
        <w:spacing w:before="160" w:line="240" w:lineRule="auto"/>
        <w:contextualSpacing/>
        <w:jc w:val="both"/>
        <w:rPr>
          <w:rFonts w:ascii="Times New Roman" w:eastAsia="Calibri" w:hAnsi="Times New Roman" w:cs="Times New Roman"/>
          <w:szCs w:val="20"/>
        </w:rPr>
      </w:pPr>
      <w:r>
        <w:rPr>
          <w:rFonts w:ascii="Times New Roman" w:eastAsia="Calibri" w:hAnsi="Times New Roman" w:cs="Times New Roman"/>
          <w:szCs w:val="20"/>
        </w:rPr>
        <w:t>Comunicar y confirmar la asistencia al Departamento Contrataciones hasta la hora 12:00 del día anterior a la fecha de la apertura de la Licitación,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387985" w:rsidRDefault="00387985" w:rsidP="00387985">
      <w:pPr>
        <w:numPr>
          <w:ilvl w:val="0"/>
          <w:numId w:val="12"/>
        </w:numPr>
        <w:spacing w:before="160" w:line="240" w:lineRule="auto"/>
        <w:contextualSpacing/>
        <w:jc w:val="both"/>
        <w:rPr>
          <w:rFonts w:ascii="Times New Roman" w:eastAsia="Calibri" w:hAnsi="Times New Roman" w:cs="Times New Roman"/>
          <w:szCs w:val="20"/>
        </w:rPr>
      </w:pPr>
      <w:r>
        <w:rPr>
          <w:rFonts w:ascii="Times New Roman" w:eastAsia="Calibri" w:hAnsi="Times New Roman" w:cs="Times New Roman"/>
          <w:szCs w:val="20"/>
        </w:rPr>
        <w:t xml:space="preserve">Dicha confirmación deberán realizarla formalmente vía e-mail: </w:t>
      </w:r>
      <w:hyperlink r:id="rId8" w:history="1">
        <w:r>
          <w:rPr>
            <w:rStyle w:val="Hipervnculo"/>
            <w:rFonts w:ascii="Times New Roman" w:eastAsia="Calibri" w:hAnsi="Times New Roman" w:cs="Times New Roman"/>
            <w:szCs w:val="20"/>
          </w:rPr>
          <w:t>dptocontrataciones2018@gmail.com</w:t>
        </w:r>
      </w:hyperlink>
      <w:r>
        <w:rPr>
          <w:rFonts w:ascii="Times New Roman" w:eastAsia="Calibri" w:hAnsi="Times New Roman" w:cs="Times New Roman"/>
          <w:szCs w:val="20"/>
        </w:rPr>
        <w:t>.</w:t>
      </w:r>
    </w:p>
    <w:p w:rsidR="00387985" w:rsidRDefault="00387985" w:rsidP="00387985">
      <w:pPr>
        <w:numPr>
          <w:ilvl w:val="0"/>
          <w:numId w:val="12"/>
        </w:numPr>
        <w:spacing w:before="160" w:line="240" w:lineRule="auto"/>
        <w:contextualSpacing/>
        <w:jc w:val="both"/>
        <w:rPr>
          <w:rFonts w:ascii="Times New Roman" w:eastAsia="Calibri" w:hAnsi="Times New Roman" w:cs="Times New Roman"/>
          <w:szCs w:val="20"/>
        </w:rPr>
      </w:pPr>
      <w:r>
        <w:rPr>
          <w:rFonts w:ascii="Times New Roman" w:eastAsia="Calibri" w:hAnsi="Times New Roman" w:cs="Times New Roman"/>
          <w:szCs w:val="20"/>
        </w:rPr>
        <w:t xml:space="preserve">El ingreso solo será permitido si posee correctamente colocado o barbijo o tapa boca y/o </w:t>
      </w:r>
      <w:proofErr w:type="gramStart"/>
      <w:r>
        <w:rPr>
          <w:rFonts w:ascii="Times New Roman" w:eastAsia="Calibri" w:hAnsi="Times New Roman" w:cs="Times New Roman"/>
          <w:szCs w:val="20"/>
        </w:rPr>
        <w:t>mascara</w:t>
      </w:r>
      <w:proofErr w:type="gramEnd"/>
      <w:r>
        <w:rPr>
          <w:rFonts w:ascii="Times New Roman" w:eastAsia="Calibri" w:hAnsi="Times New Roman" w:cs="Times New Roman"/>
          <w:szCs w:val="20"/>
        </w:rPr>
        <w:t xml:space="preserve"> de protección facial.</w:t>
      </w:r>
    </w:p>
    <w:p w:rsidR="00387985" w:rsidRDefault="00387985" w:rsidP="00387985">
      <w:pPr>
        <w:numPr>
          <w:ilvl w:val="0"/>
          <w:numId w:val="12"/>
        </w:numPr>
        <w:spacing w:before="160" w:line="240" w:lineRule="auto"/>
        <w:contextualSpacing/>
        <w:jc w:val="both"/>
        <w:rPr>
          <w:rFonts w:ascii="Times New Roman" w:eastAsia="Calibri" w:hAnsi="Times New Roman" w:cs="Times New Roman"/>
          <w:szCs w:val="20"/>
        </w:rPr>
      </w:pPr>
      <w:r>
        <w:rPr>
          <w:rFonts w:ascii="Times New Roman" w:eastAsia="Calibri" w:hAnsi="Times New Roman" w:cs="Times New Roman"/>
          <w:szCs w:val="20"/>
        </w:rPr>
        <w:t>Solo podrá ingresar un representante por oferta, y cada persona deberá tener su propia o birome o pluma o lapicera para firmar actas o documentación correspondiente.</w:t>
      </w:r>
    </w:p>
    <w:p w:rsidR="00387985" w:rsidRDefault="00387985" w:rsidP="00387985">
      <w:pPr>
        <w:spacing w:line="240" w:lineRule="auto"/>
        <w:jc w:val="both"/>
        <w:rPr>
          <w:rFonts w:ascii="Times New Roman" w:eastAsia="Calibri" w:hAnsi="Times New Roman" w:cs="Times New Roman"/>
          <w:szCs w:val="20"/>
        </w:rPr>
      </w:pPr>
    </w:p>
    <w:p w:rsidR="00387985" w:rsidRDefault="00387985" w:rsidP="00387985">
      <w:pPr>
        <w:spacing w:line="240" w:lineRule="auto"/>
        <w:jc w:val="both"/>
        <w:rPr>
          <w:rFonts w:ascii="Times New Roman" w:eastAsia="Calibri" w:hAnsi="Times New Roman" w:cs="Times New Roman"/>
          <w:szCs w:val="20"/>
        </w:rPr>
      </w:pPr>
      <w:r>
        <w:rPr>
          <w:rFonts w:ascii="Times New Roman" w:eastAsia="Calibri" w:hAnsi="Times New Roman" w:cs="Times New Roman"/>
          <w:szCs w:val="20"/>
        </w:rPr>
        <w:t>ARTÍCULO 2</w:t>
      </w:r>
      <w:r w:rsidR="006923FB">
        <w:rPr>
          <w:rFonts w:ascii="Times New Roman" w:eastAsia="Calibri" w:hAnsi="Times New Roman" w:cs="Times New Roman"/>
          <w:szCs w:val="20"/>
        </w:rPr>
        <w:t>4</w:t>
      </w:r>
      <w:r>
        <w:rPr>
          <w:rFonts w:ascii="Times New Roman" w:eastAsia="Calibri" w:hAnsi="Times New Roman" w:cs="Times New Roman"/>
          <w:szCs w:val="20"/>
        </w:rPr>
        <w:t xml:space="preserve">º: </w:t>
      </w:r>
      <w:r>
        <w:rPr>
          <w:rFonts w:ascii="Times New Roman" w:eastAsia="Calibri" w:hAnsi="Times New Roman" w:cs="Times New Roman"/>
          <w:szCs w:val="20"/>
          <w:u w:val="single"/>
        </w:rPr>
        <w:t>INTERPRETACIÓN:</w:t>
      </w:r>
    </w:p>
    <w:p w:rsidR="00387985" w:rsidRDefault="00387985" w:rsidP="00387985">
      <w:pPr>
        <w:spacing w:line="240" w:lineRule="auto"/>
        <w:jc w:val="both"/>
        <w:rPr>
          <w:rFonts w:ascii="Times New Roman" w:eastAsia="Calibri" w:hAnsi="Times New Roman" w:cs="Times New Roman"/>
          <w:szCs w:val="20"/>
        </w:rPr>
      </w:pPr>
      <w:r>
        <w:rPr>
          <w:rFonts w:ascii="Times New Roman" w:eastAsia="Calibri" w:hAnsi="Times New Roman" w:cs="Times New Roman"/>
          <w:szCs w:val="20"/>
        </w:rPr>
        <w:t>Para todo aquello que no esté expresamente estipulado en los Pliegos de Condiciones, se aplicará lo previsto en el Régimen de Contrataciones aprobado por Decreto Nº 3566/77 “de facto” (</w:t>
      </w:r>
      <w:proofErr w:type="spellStart"/>
      <w:r>
        <w:rPr>
          <w:rFonts w:ascii="Times New Roman" w:eastAsia="Calibri" w:hAnsi="Times New Roman" w:cs="Times New Roman"/>
          <w:szCs w:val="20"/>
        </w:rPr>
        <w:t>t.v</w:t>
      </w:r>
      <w:proofErr w:type="spellEnd"/>
      <w:r>
        <w:rPr>
          <w:rFonts w:ascii="Times New Roman" w:eastAsia="Calibri" w:hAnsi="Times New Roman" w:cs="Times New Roman"/>
          <w:szCs w:val="20"/>
        </w:rPr>
        <w:t>.), Decreto Nº 692/01 y Ley 1092-A de Administración Financiera.</w:t>
      </w:r>
    </w:p>
    <w:p w:rsidR="00387985" w:rsidRDefault="00387985" w:rsidP="00387985">
      <w:pPr>
        <w:spacing w:line="240" w:lineRule="auto"/>
        <w:rPr>
          <w:rFonts w:ascii="Times New Roman" w:eastAsia="Calibri" w:hAnsi="Times New Roman" w:cs="Times New Roman"/>
          <w:szCs w:val="20"/>
          <w:u w:val="single"/>
          <w:lang w:val="es-MX"/>
        </w:rPr>
      </w:pPr>
      <w:r>
        <w:rPr>
          <w:rFonts w:ascii="Times New Roman" w:eastAsia="Calibri" w:hAnsi="Times New Roman" w:cs="Times New Roman"/>
          <w:szCs w:val="20"/>
          <w:lang w:val="es-MX"/>
        </w:rPr>
        <w:t>ARTÍCULO 2</w:t>
      </w:r>
      <w:r w:rsidR="006923FB">
        <w:rPr>
          <w:rFonts w:ascii="Times New Roman" w:eastAsia="Calibri" w:hAnsi="Times New Roman" w:cs="Times New Roman"/>
          <w:szCs w:val="20"/>
          <w:lang w:val="es-MX"/>
        </w:rPr>
        <w:t>5</w:t>
      </w:r>
      <w:r>
        <w:rPr>
          <w:rFonts w:ascii="Times New Roman" w:eastAsia="Calibri" w:hAnsi="Times New Roman" w:cs="Times New Roman"/>
          <w:szCs w:val="20"/>
          <w:lang w:val="es-MX"/>
        </w:rPr>
        <w:t>º: “</w:t>
      </w:r>
      <w:r>
        <w:rPr>
          <w:rFonts w:ascii="Times New Roman" w:eastAsia="Calibri" w:hAnsi="Times New Roman" w:cs="Times New Roman"/>
          <w:szCs w:val="20"/>
          <w:u w:val="single"/>
          <w:lang w:val="es-MX"/>
        </w:rPr>
        <w:t>DEL BENEFICIO DE PREFERENCIA LEY Nº 1058-A”</w:t>
      </w:r>
    </w:p>
    <w:p w:rsidR="00387985" w:rsidRDefault="00387985" w:rsidP="00387985">
      <w:p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 xml:space="preserve">A los efectos de la aplicación de la Ley Nº 1058-A y </w:t>
      </w:r>
      <w:proofErr w:type="spellStart"/>
      <w:r>
        <w:rPr>
          <w:rFonts w:ascii="Times New Roman" w:eastAsia="Calibri" w:hAnsi="Times New Roman" w:cs="Times New Roman"/>
          <w:szCs w:val="20"/>
          <w:lang w:val="es-MX"/>
        </w:rPr>
        <w:t>Dec</w:t>
      </w:r>
      <w:proofErr w:type="spellEnd"/>
      <w:r>
        <w:rPr>
          <w:rFonts w:ascii="Times New Roman" w:eastAsia="Calibri" w:hAnsi="Times New Roman" w:cs="Times New Roman"/>
          <w:szCs w:val="20"/>
          <w:lang w:val="es-MX"/>
        </w:rPr>
        <w:t xml:space="preserve">. </w:t>
      </w:r>
      <w:proofErr w:type="spellStart"/>
      <w:r>
        <w:rPr>
          <w:rFonts w:ascii="Times New Roman" w:eastAsia="Calibri" w:hAnsi="Times New Roman" w:cs="Times New Roman"/>
          <w:szCs w:val="20"/>
          <w:lang w:val="es-MX"/>
        </w:rPr>
        <w:t>Regl</w:t>
      </w:r>
      <w:proofErr w:type="spellEnd"/>
      <w:r>
        <w:rPr>
          <w:rFonts w:ascii="Times New Roman" w:eastAsia="Calibri" w:hAnsi="Times New Roman" w:cs="Times New Roman"/>
          <w:szCs w:val="20"/>
          <w:lang w:val="es-MX"/>
        </w:rPr>
        <w:t xml:space="preserve"> Nº 1874/00, los oferentes que deseen podrán acogerse al beneficio de preferencia previsto en la misma, deberán cumplimentar los requisitos normados en </w:t>
      </w:r>
      <w:proofErr w:type="gramStart"/>
      <w:r>
        <w:rPr>
          <w:rFonts w:ascii="Times New Roman" w:eastAsia="Calibri" w:hAnsi="Times New Roman" w:cs="Times New Roman"/>
          <w:szCs w:val="20"/>
          <w:lang w:val="es-MX"/>
        </w:rPr>
        <w:t>ella.-</w:t>
      </w:r>
      <w:proofErr w:type="gramEnd"/>
    </w:p>
    <w:p w:rsidR="00387985" w:rsidRDefault="006923FB" w:rsidP="006923FB">
      <w:pPr>
        <w:ind w:left="7513" w:hanging="567"/>
        <w:rPr>
          <w:rFonts w:ascii="Times New Roman" w:eastAsia="Calibri" w:hAnsi="Times New Roman" w:cs="Times New Roman"/>
          <w:szCs w:val="20"/>
          <w:lang w:val="es-MX"/>
        </w:rPr>
      </w:pPr>
      <w:r>
        <w:rPr>
          <w:rFonts w:ascii="Times New Roman" w:eastAsia="Calibri" w:hAnsi="Times New Roman" w:cs="Times New Roman"/>
          <w:szCs w:val="20"/>
          <w:lang w:val="es-MX"/>
        </w:rPr>
        <w:t>_____________________Firma y sello</w:t>
      </w:r>
    </w:p>
    <w:p w:rsidR="006923FB" w:rsidRDefault="006923FB">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br w:type="page"/>
      </w:r>
    </w:p>
    <w:p w:rsidR="00387985" w:rsidRPr="00027327" w:rsidRDefault="00387985" w:rsidP="00027327">
      <w:pPr>
        <w:keepNext/>
        <w:spacing w:after="0" w:line="240" w:lineRule="auto"/>
        <w:jc w:val="center"/>
        <w:outlineLvl w:val="0"/>
        <w:rPr>
          <w:rFonts w:ascii="Times New Roman" w:eastAsia="Calibri" w:hAnsi="Times New Roman" w:cs="Times New Roman"/>
          <w:b/>
          <w:sz w:val="24"/>
          <w:u w:val="single"/>
        </w:rPr>
      </w:pPr>
      <w:r w:rsidRPr="00027327">
        <w:rPr>
          <w:rFonts w:ascii="Times New Roman" w:eastAsia="Calibri" w:hAnsi="Times New Roman" w:cs="Times New Roman"/>
          <w:b/>
          <w:sz w:val="24"/>
          <w:u w:val="single"/>
        </w:rPr>
        <w:lastRenderedPageBreak/>
        <w:t xml:space="preserve">LICITACION PUBLICA Nº </w:t>
      </w:r>
      <w:r w:rsidR="00027327" w:rsidRPr="00027327">
        <w:rPr>
          <w:rFonts w:ascii="Times New Roman" w:eastAsia="Calibri" w:hAnsi="Times New Roman" w:cs="Times New Roman"/>
          <w:b/>
          <w:sz w:val="24"/>
          <w:u w:val="single"/>
        </w:rPr>
        <w:t>564</w:t>
      </w:r>
      <w:r w:rsidRPr="00027327">
        <w:rPr>
          <w:rFonts w:ascii="Times New Roman" w:eastAsia="Calibri" w:hAnsi="Times New Roman" w:cs="Times New Roman"/>
          <w:b/>
          <w:sz w:val="24"/>
          <w:u w:val="single"/>
        </w:rPr>
        <w:t>/2020</w:t>
      </w:r>
    </w:p>
    <w:p w:rsidR="00387985" w:rsidRPr="00027327" w:rsidRDefault="00387985" w:rsidP="00027327">
      <w:pPr>
        <w:keepNext/>
        <w:spacing w:after="0" w:line="240" w:lineRule="auto"/>
        <w:jc w:val="center"/>
        <w:outlineLvl w:val="0"/>
        <w:rPr>
          <w:rFonts w:ascii="Times New Roman" w:eastAsia="Calibri" w:hAnsi="Times New Roman" w:cs="Times New Roman"/>
          <w:b/>
          <w:sz w:val="24"/>
          <w:u w:val="single"/>
        </w:rPr>
      </w:pPr>
      <w:r w:rsidRPr="00027327">
        <w:rPr>
          <w:rFonts w:ascii="Times New Roman" w:eastAsia="Calibri" w:hAnsi="Times New Roman" w:cs="Times New Roman"/>
          <w:b/>
          <w:sz w:val="24"/>
          <w:u w:val="single"/>
        </w:rPr>
        <w:t>PLIEGO DE CONDICIONES PARTICULARES</w:t>
      </w:r>
    </w:p>
    <w:p w:rsidR="00387985" w:rsidRDefault="00387985" w:rsidP="00387985">
      <w:pPr>
        <w:keepNext/>
        <w:spacing w:line="240" w:lineRule="auto"/>
        <w:jc w:val="both"/>
        <w:outlineLvl w:val="0"/>
        <w:rPr>
          <w:rFonts w:ascii="Times New Roman" w:eastAsia="Calibri" w:hAnsi="Times New Roman" w:cs="Times New Roman"/>
        </w:rPr>
      </w:pPr>
    </w:p>
    <w:p w:rsidR="00387985" w:rsidRDefault="00387985" w:rsidP="00387985">
      <w:pPr>
        <w:spacing w:line="240" w:lineRule="auto"/>
        <w:jc w:val="both"/>
        <w:rPr>
          <w:rFonts w:ascii="Times New Roman" w:hAnsi="Times New Roman" w:cs="Times New Roman"/>
        </w:rPr>
      </w:pPr>
      <w:r>
        <w:rPr>
          <w:rFonts w:ascii="Times New Roman" w:eastAsia="Calibri" w:hAnsi="Times New Roman" w:cs="Times New Roman"/>
        </w:rPr>
        <w:t xml:space="preserve">El presente llamado a LICITACION PUBLICA tiene por objeto </w:t>
      </w:r>
      <w:r>
        <w:rPr>
          <w:rFonts w:ascii="Times New Roman" w:hAnsi="Times New Roman" w:cs="Times New Roman"/>
          <w:lang w:val="es-MX"/>
        </w:rPr>
        <w:t xml:space="preserve">la </w:t>
      </w:r>
      <w:r>
        <w:rPr>
          <w:rFonts w:ascii="Times New Roman" w:hAnsi="Times New Roman" w:cs="Times New Roman"/>
        </w:rPr>
        <w:t xml:space="preserve">adquisición de seis mil (6.000) tapabocas de diferentes tamaños destinados a ser distribuidos a docentes y alumnos de Establecimientos Educativos rurales y con comedores escolares comprendidos en las doce (12) regiones educativas del Ministerio de Educación, Cultura, Ciencia y Tecnología. A </w:t>
      </w:r>
      <w:proofErr w:type="gramStart"/>
      <w:r>
        <w:rPr>
          <w:rFonts w:ascii="Times New Roman" w:hAnsi="Times New Roman" w:cs="Times New Roman"/>
        </w:rPr>
        <w:t>continuación</w:t>
      </w:r>
      <w:proofErr w:type="gramEnd"/>
      <w:r>
        <w:rPr>
          <w:rFonts w:ascii="Times New Roman" w:hAnsi="Times New Roman" w:cs="Times New Roman"/>
        </w:rPr>
        <w:t xml:space="preserve"> se detallan características y cantidades de los mismos:</w:t>
      </w:r>
    </w:p>
    <w:p w:rsidR="00387985" w:rsidRDefault="00387985" w:rsidP="00387985">
      <w:pPr>
        <w:spacing w:line="240" w:lineRule="auto"/>
        <w:ind w:firstLine="708"/>
        <w:jc w:val="both"/>
        <w:rPr>
          <w:rFonts w:ascii="Times New Roman" w:hAnsi="Times New Roman" w:cs="Times New Roman"/>
          <w:lang w:val="es-MX"/>
        </w:rPr>
      </w:pPr>
      <w:r>
        <w:rPr>
          <w:rFonts w:ascii="Times New Roman" w:hAnsi="Times New Roman" w:cs="Times New Roman"/>
          <w:lang w:val="es-MX"/>
        </w:rPr>
        <w:t>Características comunes de los tapabocas:</w:t>
      </w:r>
    </w:p>
    <w:p w:rsidR="00387985" w:rsidRDefault="00387985" w:rsidP="00387985">
      <w:pPr>
        <w:pStyle w:val="Prrafodelista"/>
        <w:numPr>
          <w:ilvl w:val="0"/>
          <w:numId w:val="13"/>
        </w:numPr>
        <w:rPr>
          <w:rFonts w:ascii="Times New Roman" w:hAnsi="Times New Roman" w:cs="Times New Roman"/>
        </w:rPr>
      </w:pPr>
      <w:r>
        <w:rPr>
          <w:rFonts w:ascii="Times New Roman" w:hAnsi="Times New Roman" w:cs="Times New Roman"/>
        </w:rPr>
        <w:t xml:space="preserve">Tela: </w:t>
      </w:r>
    </w:p>
    <w:p w:rsidR="00387985" w:rsidRDefault="00387985" w:rsidP="00387985">
      <w:pPr>
        <w:pStyle w:val="Prrafodelista"/>
        <w:numPr>
          <w:ilvl w:val="1"/>
          <w:numId w:val="13"/>
        </w:numPr>
        <w:rPr>
          <w:rFonts w:ascii="Times New Roman" w:hAnsi="Times New Roman" w:cs="Times New Roman"/>
        </w:rPr>
      </w:pPr>
      <w:r>
        <w:rPr>
          <w:rFonts w:ascii="Times New Roman" w:hAnsi="Times New Roman" w:cs="Times New Roman"/>
        </w:rPr>
        <w:t>Capa externa: poliéster 100%. Con grafica impresa por sistema de sublimación.</w:t>
      </w:r>
    </w:p>
    <w:p w:rsidR="00387985" w:rsidRDefault="00387985" w:rsidP="00387985">
      <w:pPr>
        <w:pStyle w:val="Prrafodelista"/>
        <w:numPr>
          <w:ilvl w:val="1"/>
          <w:numId w:val="13"/>
        </w:numPr>
        <w:rPr>
          <w:rFonts w:ascii="Times New Roman" w:hAnsi="Times New Roman" w:cs="Times New Roman"/>
        </w:rPr>
      </w:pPr>
      <w:r>
        <w:rPr>
          <w:rFonts w:ascii="Times New Roman" w:hAnsi="Times New Roman" w:cs="Times New Roman"/>
        </w:rPr>
        <w:t xml:space="preserve">Capa interna: </w:t>
      </w:r>
      <w:proofErr w:type="spellStart"/>
      <w:r>
        <w:rPr>
          <w:rFonts w:ascii="Times New Roman" w:hAnsi="Times New Roman" w:cs="Times New Roman"/>
        </w:rPr>
        <w:t>Friselina</w:t>
      </w:r>
      <w:proofErr w:type="spellEnd"/>
      <w:r>
        <w:rPr>
          <w:rFonts w:ascii="Times New Roman" w:hAnsi="Times New Roman" w:cs="Times New Roman"/>
        </w:rPr>
        <w:t xml:space="preserve"> alta densidad 100 </w:t>
      </w:r>
      <w:proofErr w:type="spellStart"/>
      <w:r>
        <w:rPr>
          <w:rFonts w:ascii="Times New Roman" w:hAnsi="Times New Roman" w:cs="Times New Roman"/>
        </w:rPr>
        <w:t>grs</w:t>
      </w:r>
      <w:proofErr w:type="spellEnd"/>
      <w:r>
        <w:rPr>
          <w:rFonts w:ascii="Times New Roman" w:hAnsi="Times New Roman" w:cs="Times New Roman"/>
        </w:rPr>
        <w:t xml:space="preserve"> y 80 micrones.</w:t>
      </w:r>
    </w:p>
    <w:p w:rsidR="00387985" w:rsidRDefault="00387985" w:rsidP="00387985">
      <w:pPr>
        <w:pStyle w:val="Prrafodelista"/>
        <w:numPr>
          <w:ilvl w:val="0"/>
          <w:numId w:val="13"/>
        </w:numPr>
        <w:rPr>
          <w:rFonts w:ascii="Times New Roman" w:hAnsi="Times New Roman" w:cs="Times New Roman"/>
        </w:rPr>
      </w:pPr>
      <w:r>
        <w:rPr>
          <w:rFonts w:ascii="Times New Roman" w:hAnsi="Times New Roman" w:cs="Times New Roman"/>
        </w:rPr>
        <w:t>Elástico: 10 mm alta resistencia ajuste exacto.</w:t>
      </w:r>
    </w:p>
    <w:p w:rsidR="00387985" w:rsidRDefault="00387985" w:rsidP="00387985">
      <w:pPr>
        <w:pStyle w:val="Prrafodelista"/>
        <w:numPr>
          <w:ilvl w:val="0"/>
          <w:numId w:val="13"/>
        </w:numPr>
        <w:jc w:val="both"/>
        <w:rPr>
          <w:rFonts w:ascii="Times New Roman" w:hAnsi="Times New Roman" w:cs="Times New Roman"/>
        </w:rPr>
      </w:pPr>
      <w:r>
        <w:rPr>
          <w:rFonts w:ascii="Times New Roman" w:hAnsi="Times New Roman" w:cs="Times New Roman"/>
        </w:rPr>
        <w:t>Que soporte uso intensivo.</w:t>
      </w:r>
    </w:p>
    <w:p w:rsidR="00387985" w:rsidRDefault="00387985" w:rsidP="00387985">
      <w:pPr>
        <w:pStyle w:val="Prrafodelista"/>
        <w:numPr>
          <w:ilvl w:val="0"/>
          <w:numId w:val="13"/>
        </w:numPr>
        <w:jc w:val="both"/>
        <w:rPr>
          <w:rFonts w:ascii="Times New Roman" w:hAnsi="Times New Roman" w:cs="Times New Roman"/>
        </w:rPr>
      </w:pPr>
      <w:r>
        <w:rPr>
          <w:rFonts w:ascii="Times New Roman" w:hAnsi="Times New Roman" w:cs="Times New Roman"/>
        </w:rPr>
        <w:t>Permita la respiración sin sofocar.</w:t>
      </w:r>
    </w:p>
    <w:p w:rsidR="00387985" w:rsidRDefault="00387985" w:rsidP="00387985">
      <w:pPr>
        <w:pStyle w:val="Prrafodelista"/>
        <w:numPr>
          <w:ilvl w:val="0"/>
          <w:numId w:val="13"/>
        </w:numPr>
        <w:jc w:val="both"/>
        <w:rPr>
          <w:rFonts w:ascii="Times New Roman" w:hAnsi="Times New Roman" w:cs="Times New Roman"/>
        </w:rPr>
      </w:pPr>
      <w:r>
        <w:rPr>
          <w:rFonts w:ascii="Times New Roman" w:hAnsi="Times New Roman" w:cs="Times New Roman"/>
        </w:rPr>
        <w:t>No traspase el spray.</w:t>
      </w:r>
    </w:p>
    <w:p w:rsidR="00387985" w:rsidRDefault="00387985" w:rsidP="00387985">
      <w:pPr>
        <w:pStyle w:val="Prrafodelista"/>
        <w:numPr>
          <w:ilvl w:val="0"/>
          <w:numId w:val="13"/>
        </w:numPr>
        <w:jc w:val="both"/>
        <w:rPr>
          <w:rFonts w:ascii="Times New Roman" w:hAnsi="Times New Roman" w:cs="Times New Roman"/>
        </w:rPr>
      </w:pPr>
      <w:r>
        <w:rPr>
          <w:rFonts w:ascii="Times New Roman" w:hAnsi="Times New Roman" w:cs="Times New Roman"/>
        </w:rPr>
        <w:t>Lavable, sin perder propiedades de bioseguridad.</w:t>
      </w:r>
    </w:p>
    <w:p w:rsidR="00387985" w:rsidRDefault="00387985" w:rsidP="00387985">
      <w:pPr>
        <w:spacing w:line="240" w:lineRule="auto"/>
        <w:ind w:left="708"/>
        <w:rPr>
          <w:rFonts w:ascii="Times New Roman" w:eastAsia="Calibri" w:hAnsi="Times New Roman" w:cs="Times New Roman"/>
          <w:szCs w:val="20"/>
          <w:lang w:val="es-MX"/>
        </w:rPr>
      </w:pPr>
      <w:r>
        <w:rPr>
          <w:rFonts w:ascii="Times New Roman" w:eastAsia="Calibri" w:hAnsi="Times New Roman" w:cs="Times New Roman"/>
          <w:szCs w:val="20"/>
          <w:lang w:val="es-MX"/>
        </w:rPr>
        <w:t>Diferentes talles:</w:t>
      </w:r>
    </w:p>
    <w:p w:rsidR="00387985" w:rsidRDefault="00387985" w:rsidP="00387985">
      <w:pPr>
        <w:pStyle w:val="Prrafodelista"/>
        <w:numPr>
          <w:ilvl w:val="0"/>
          <w:numId w:val="14"/>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Tamaño “chico”: 25cm de ancho y 12cm de alto.</w:t>
      </w:r>
    </w:p>
    <w:p w:rsidR="00387985" w:rsidRDefault="00387985" w:rsidP="00387985">
      <w:pPr>
        <w:pStyle w:val="Prrafodelista"/>
        <w:numPr>
          <w:ilvl w:val="0"/>
          <w:numId w:val="14"/>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Tamaño “grande”: 35cm de ancho y 15cm de alto.</w:t>
      </w:r>
    </w:p>
    <w:p w:rsidR="00387985" w:rsidRDefault="00387985" w:rsidP="00387985">
      <w:pPr>
        <w:spacing w:line="240" w:lineRule="auto"/>
        <w:ind w:left="708"/>
        <w:rPr>
          <w:rFonts w:ascii="Times New Roman" w:eastAsia="Calibri" w:hAnsi="Times New Roman" w:cs="Times New Roman"/>
          <w:szCs w:val="20"/>
          <w:lang w:val="es-MX"/>
        </w:rPr>
      </w:pPr>
      <w:r>
        <w:rPr>
          <w:rFonts w:ascii="Times New Roman" w:eastAsia="Calibri" w:hAnsi="Times New Roman" w:cs="Times New Roman"/>
          <w:szCs w:val="20"/>
          <w:lang w:val="es-MX"/>
        </w:rPr>
        <w:t>Colores:</w:t>
      </w:r>
    </w:p>
    <w:p w:rsidR="00387985" w:rsidRDefault="00387985" w:rsidP="00387985">
      <w:pPr>
        <w:pStyle w:val="Prrafodelista"/>
        <w:numPr>
          <w:ilvl w:val="0"/>
          <w:numId w:val="15"/>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Verde</w:t>
      </w:r>
    </w:p>
    <w:p w:rsidR="00387985" w:rsidRDefault="00387985" w:rsidP="00387985">
      <w:pPr>
        <w:pStyle w:val="Prrafodelista"/>
        <w:numPr>
          <w:ilvl w:val="0"/>
          <w:numId w:val="15"/>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Celeste</w:t>
      </w:r>
    </w:p>
    <w:p w:rsidR="00387985" w:rsidRDefault="00387985" w:rsidP="00387985">
      <w:pPr>
        <w:spacing w:line="240" w:lineRule="auto"/>
        <w:ind w:left="708"/>
        <w:rPr>
          <w:rFonts w:ascii="Times New Roman" w:eastAsia="Calibri" w:hAnsi="Times New Roman" w:cs="Times New Roman"/>
          <w:szCs w:val="20"/>
          <w:lang w:val="es-MX"/>
        </w:rPr>
      </w:pPr>
      <w:r>
        <w:rPr>
          <w:rFonts w:ascii="Times New Roman" w:eastAsia="Calibri" w:hAnsi="Times New Roman" w:cs="Times New Roman"/>
          <w:szCs w:val="20"/>
          <w:lang w:val="es-MX"/>
        </w:rPr>
        <w:t>Cantidades:</w:t>
      </w:r>
    </w:p>
    <w:p w:rsidR="00387985" w:rsidRDefault="00387985" w:rsidP="00387985">
      <w:pPr>
        <w:pStyle w:val="Prrafodelista"/>
        <w:numPr>
          <w:ilvl w:val="0"/>
          <w:numId w:val="16"/>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Dos mil (2.000) tamaño chico color verde.</w:t>
      </w:r>
    </w:p>
    <w:p w:rsidR="00387985" w:rsidRDefault="00387985" w:rsidP="00387985">
      <w:pPr>
        <w:pStyle w:val="Prrafodelista"/>
        <w:numPr>
          <w:ilvl w:val="0"/>
          <w:numId w:val="16"/>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Dos mil (2.000) tamaño chico color celeste.</w:t>
      </w:r>
    </w:p>
    <w:p w:rsidR="00387985" w:rsidRDefault="00387985" w:rsidP="00387985">
      <w:pPr>
        <w:pStyle w:val="Prrafodelista"/>
        <w:numPr>
          <w:ilvl w:val="0"/>
          <w:numId w:val="16"/>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Un mil (1.000) tamaño grande color verde.</w:t>
      </w:r>
    </w:p>
    <w:p w:rsidR="00387985" w:rsidRDefault="00387985" w:rsidP="00387985">
      <w:pPr>
        <w:pStyle w:val="Prrafodelista"/>
        <w:numPr>
          <w:ilvl w:val="0"/>
          <w:numId w:val="16"/>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Un mil (1.000) tamaño grande color celeste.</w:t>
      </w:r>
    </w:p>
    <w:p w:rsidR="00387985" w:rsidRDefault="00387985" w:rsidP="00387985">
      <w:pPr>
        <w:spacing w:line="240" w:lineRule="auto"/>
        <w:ind w:left="708"/>
        <w:rPr>
          <w:rFonts w:ascii="Times New Roman" w:eastAsia="Calibri" w:hAnsi="Times New Roman" w:cs="Times New Roman"/>
          <w:szCs w:val="20"/>
          <w:lang w:val="es-MX"/>
        </w:rPr>
      </w:pPr>
      <w:r>
        <w:rPr>
          <w:rFonts w:ascii="Times New Roman" w:eastAsia="Calibri" w:hAnsi="Times New Roman" w:cs="Times New Roman"/>
          <w:szCs w:val="20"/>
          <w:lang w:val="es-MX"/>
        </w:rPr>
        <w:t>Imágenes ilustrativas:</w:t>
      </w:r>
    </w:p>
    <w:p w:rsidR="00387985" w:rsidRDefault="00387985" w:rsidP="00387985">
      <w:pPr>
        <w:pStyle w:val="Prrafodelista"/>
        <w:numPr>
          <w:ilvl w:val="0"/>
          <w:numId w:val="17"/>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Tamaño Grande color celeste:</w:t>
      </w:r>
      <w:r>
        <w:rPr>
          <w:rFonts w:ascii="Times New Roman" w:eastAsia="Calibri" w:hAnsi="Times New Roman" w:cs="Times New Roman"/>
          <w:noProof/>
          <w:szCs w:val="20"/>
        </w:rPr>
        <w:drawing>
          <wp:inline distT="0" distB="0" distL="0" distR="0">
            <wp:extent cx="4514850" cy="2162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2162175"/>
                    </a:xfrm>
                    <a:prstGeom prst="rect">
                      <a:avLst/>
                    </a:prstGeom>
                    <a:noFill/>
                    <a:ln>
                      <a:noFill/>
                    </a:ln>
                  </pic:spPr>
                </pic:pic>
              </a:graphicData>
            </a:graphic>
          </wp:inline>
        </w:drawing>
      </w:r>
    </w:p>
    <w:p w:rsidR="00387985" w:rsidRDefault="00387985" w:rsidP="00387985">
      <w:pPr>
        <w:pStyle w:val="Prrafodelista"/>
        <w:numPr>
          <w:ilvl w:val="0"/>
          <w:numId w:val="17"/>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lastRenderedPageBreak/>
        <w:t>Tamaño Grande color verde:</w:t>
      </w:r>
      <w:r>
        <w:rPr>
          <w:rFonts w:ascii="Times New Roman" w:eastAsia="Calibri" w:hAnsi="Times New Roman" w:cs="Times New Roman"/>
          <w:noProof/>
          <w:szCs w:val="20"/>
        </w:rPr>
        <w:drawing>
          <wp:inline distT="0" distB="0" distL="0" distR="0">
            <wp:extent cx="4476750" cy="2362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362200"/>
                    </a:xfrm>
                    <a:prstGeom prst="rect">
                      <a:avLst/>
                    </a:prstGeom>
                    <a:noFill/>
                    <a:ln>
                      <a:noFill/>
                    </a:ln>
                  </pic:spPr>
                </pic:pic>
              </a:graphicData>
            </a:graphic>
          </wp:inline>
        </w:drawing>
      </w:r>
    </w:p>
    <w:p w:rsidR="00387985" w:rsidRDefault="00387985" w:rsidP="00387985">
      <w:pPr>
        <w:pStyle w:val="Prrafodelista"/>
        <w:numPr>
          <w:ilvl w:val="0"/>
          <w:numId w:val="17"/>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Tamaño chico color celeste:</w:t>
      </w:r>
      <w:r>
        <w:rPr>
          <w:rFonts w:ascii="Times New Roman" w:eastAsia="Calibri" w:hAnsi="Times New Roman" w:cs="Times New Roman"/>
          <w:noProof/>
          <w:szCs w:val="20"/>
        </w:rPr>
        <w:drawing>
          <wp:inline distT="0" distB="0" distL="0" distR="0">
            <wp:extent cx="4352925" cy="1933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1933575"/>
                    </a:xfrm>
                    <a:prstGeom prst="rect">
                      <a:avLst/>
                    </a:prstGeom>
                    <a:noFill/>
                    <a:ln>
                      <a:noFill/>
                    </a:ln>
                  </pic:spPr>
                </pic:pic>
              </a:graphicData>
            </a:graphic>
          </wp:inline>
        </w:drawing>
      </w:r>
    </w:p>
    <w:p w:rsidR="00387985" w:rsidRDefault="00387985" w:rsidP="00387985">
      <w:pPr>
        <w:pStyle w:val="Prrafodelista"/>
        <w:numPr>
          <w:ilvl w:val="0"/>
          <w:numId w:val="17"/>
        </w:numPr>
        <w:spacing w:line="240" w:lineRule="auto"/>
        <w:rPr>
          <w:rFonts w:ascii="Times New Roman" w:eastAsia="Calibri" w:hAnsi="Times New Roman" w:cs="Times New Roman"/>
          <w:szCs w:val="20"/>
          <w:lang w:val="es-MX"/>
        </w:rPr>
      </w:pPr>
      <w:r>
        <w:rPr>
          <w:rFonts w:ascii="Times New Roman" w:eastAsia="Calibri" w:hAnsi="Times New Roman" w:cs="Times New Roman"/>
          <w:szCs w:val="20"/>
          <w:lang w:val="es-MX"/>
        </w:rPr>
        <w:t>Tamaño chico color verde:</w:t>
      </w:r>
      <w:r>
        <w:rPr>
          <w:rFonts w:ascii="Times New Roman" w:eastAsia="Calibri" w:hAnsi="Times New Roman" w:cs="Times New Roman"/>
          <w:noProof/>
          <w:szCs w:val="20"/>
        </w:rPr>
        <w:drawing>
          <wp:inline distT="0" distB="0" distL="0" distR="0">
            <wp:extent cx="4191000" cy="1933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1933575"/>
                    </a:xfrm>
                    <a:prstGeom prst="rect">
                      <a:avLst/>
                    </a:prstGeom>
                    <a:noFill/>
                    <a:ln>
                      <a:noFill/>
                    </a:ln>
                  </pic:spPr>
                </pic:pic>
              </a:graphicData>
            </a:graphic>
          </wp:inline>
        </w:drawing>
      </w:r>
    </w:p>
    <w:p w:rsidR="00EB44F1" w:rsidRDefault="00EB44F1" w:rsidP="00EB44F1">
      <w:pPr>
        <w:pStyle w:val="Prrafodelista"/>
        <w:spacing w:after="0" w:line="240" w:lineRule="auto"/>
        <w:ind w:left="284"/>
        <w:jc w:val="center"/>
        <w:rPr>
          <w:rFonts w:ascii="Arial" w:hAnsi="Arial" w:cs="Arial"/>
          <w:b/>
          <w:sz w:val="32"/>
          <w:szCs w:val="24"/>
          <w:u w:val="single"/>
          <w:lang w:val="es-ES"/>
        </w:rPr>
      </w:pPr>
    </w:p>
    <w:p w:rsidR="00E026D4" w:rsidRDefault="00E026D4" w:rsidP="00EB44F1">
      <w:pPr>
        <w:pStyle w:val="Prrafodelista"/>
        <w:spacing w:after="0" w:line="240" w:lineRule="auto"/>
        <w:ind w:left="284"/>
        <w:jc w:val="center"/>
        <w:rPr>
          <w:rFonts w:ascii="Arial" w:hAnsi="Arial" w:cs="Arial"/>
          <w:b/>
          <w:sz w:val="32"/>
          <w:szCs w:val="24"/>
          <w:u w:val="single"/>
          <w:lang w:val="es-ES"/>
        </w:rPr>
      </w:pPr>
      <w:bookmarkStart w:id="0" w:name="_GoBack"/>
      <w:bookmarkEnd w:id="0"/>
    </w:p>
    <w:p w:rsidR="006923FB" w:rsidRPr="006923FB" w:rsidRDefault="006923FB" w:rsidP="006923FB">
      <w:pPr>
        <w:spacing w:after="0" w:line="240" w:lineRule="auto"/>
        <w:ind w:left="7088"/>
        <w:jc w:val="center"/>
        <w:rPr>
          <w:rFonts w:ascii="Times New Roman" w:hAnsi="Times New Roman" w:cs="Times New Roman"/>
          <w:sz w:val="24"/>
          <w:szCs w:val="24"/>
          <w:lang w:val="es-ES"/>
        </w:rPr>
      </w:pPr>
      <w:r w:rsidRPr="006923FB">
        <w:rPr>
          <w:rFonts w:ascii="Times New Roman" w:hAnsi="Times New Roman" w:cs="Times New Roman"/>
          <w:sz w:val="24"/>
          <w:szCs w:val="24"/>
          <w:lang w:val="es-ES"/>
        </w:rPr>
        <w:t>______________          Firma y Sello</w:t>
      </w:r>
    </w:p>
    <w:p w:rsidR="006923FB" w:rsidRPr="006923FB" w:rsidRDefault="006923FB">
      <w:pPr>
        <w:spacing w:after="160" w:line="259" w:lineRule="auto"/>
        <w:rPr>
          <w:rFonts w:ascii="Arial" w:hAnsi="Arial" w:cs="Arial"/>
          <w:b/>
          <w:sz w:val="24"/>
          <w:szCs w:val="24"/>
          <w:u w:val="single"/>
          <w:lang w:val="es-ES"/>
        </w:rPr>
      </w:pPr>
      <w:r w:rsidRPr="006923FB">
        <w:rPr>
          <w:rFonts w:ascii="Arial" w:hAnsi="Arial" w:cs="Arial"/>
          <w:b/>
          <w:sz w:val="24"/>
          <w:szCs w:val="24"/>
          <w:u w:val="single"/>
          <w:lang w:val="es-ES"/>
        </w:rPr>
        <w:br w:type="page"/>
      </w:r>
    </w:p>
    <w:p w:rsidR="00EB44F1" w:rsidRPr="00943CC9" w:rsidRDefault="00EB44F1" w:rsidP="00EB44F1">
      <w:pPr>
        <w:pStyle w:val="Prrafodelista"/>
        <w:spacing w:after="0" w:line="240" w:lineRule="auto"/>
        <w:ind w:left="284"/>
        <w:jc w:val="center"/>
        <w:rPr>
          <w:rFonts w:ascii="Arial" w:hAnsi="Arial" w:cs="Arial"/>
          <w:b/>
          <w:sz w:val="32"/>
          <w:szCs w:val="24"/>
          <w:u w:val="single"/>
          <w:lang w:val="es-ES"/>
        </w:rPr>
      </w:pPr>
      <w:r w:rsidRPr="00943CC9">
        <w:rPr>
          <w:rFonts w:ascii="Arial" w:hAnsi="Arial" w:cs="Arial"/>
          <w:b/>
          <w:sz w:val="32"/>
          <w:szCs w:val="24"/>
          <w:u w:val="single"/>
          <w:lang w:val="es-ES"/>
        </w:rPr>
        <w:lastRenderedPageBreak/>
        <w:t>DECLARACION JURADA</w:t>
      </w:r>
    </w:p>
    <w:p w:rsidR="00EB44F1" w:rsidRPr="00943CC9" w:rsidRDefault="00EB44F1" w:rsidP="00EB44F1">
      <w:pPr>
        <w:pStyle w:val="Prrafodelista"/>
        <w:spacing w:after="0" w:line="240" w:lineRule="auto"/>
        <w:ind w:left="284"/>
        <w:jc w:val="center"/>
        <w:rPr>
          <w:rFonts w:ascii="Arial" w:hAnsi="Arial" w:cs="Arial"/>
          <w:b/>
          <w:sz w:val="32"/>
          <w:szCs w:val="24"/>
          <w:u w:val="single"/>
          <w:lang w:val="es-ES"/>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EB44F1" w:rsidRPr="00943CC9" w:rsidTr="0079194B">
        <w:trPr>
          <w:trHeight w:val="10231"/>
        </w:trPr>
        <w:tc>
          <w:tcPr>
            <w:tcW w:w="9193" w:type="dxa"/>
          </w:tcPr>
          <w:p w:rsidR="00EB44F1" w:rsidRPr="00943CC9" w:rsidRDefault="00EB44F1" w:rsidP="0079194B">
            <w:pPr>
              <w:tabs>
                <w:tab w:val="left" w:pos="3969"/>
              </w:tabs>
              <w:ind w:left="141"/>
              <w:rPr>
                <w:b/>
                <w:sz w:val="28"/>
              </w:rPr>
            </w:pPr>
            <w:r w:rsidRPr="00943CC9">
              <w:rPr>
                <w:b/>
                <w:sz w:val="28"/>
              </w:rPr>
              <w:tab/>
            </w:r>
          </w:p>
          <w:p w:rsidR="00EB44F1" w:rsidRPr="00943CC9" w:rsidRDefault="00EB44F1" w:rsidP="00730225">
            <w:pPr>
              <w:tabs>
                <w:tab w:val="left" w:pos="3969"/>
              </w:tabs>
              <w:ind w:left="141" w:firstLine="2836"/>
            </w:pPr>
            <w:r w:rsidRPr="00943CC9">
              <w:rPr>
                <w:b/>
                <w:sz w:val="28"/>
              </w:rPr>
              <w:t>Resistencia</w:t>
            </w:r>
            <w:r w:rsidRPr="00943CC9">
              <w:t xml:space="preserve">, </w:t>
            </w:r>
            <w:r w:rsidR="00027327">
              <w:t>14</w:t>
            </w:r>
            <w:r w:rsidR="00C758E7" w:rsidRPr="00C758E7">
              <w:rPr>
                <w:sz w:val="28"/>
              </w:rPr>
              <w:t xml:space="preserve"> de diciembre del 2020.-</w:t>
            </w:r>
          </w:p>
          <w:p w:rsidR="00EB44F1" w:rsidRPr="00943CC9" w:rsidRDefault="00EB44F1" w:rsidP="00730225">
            <w:pPr>
              <w:tabs>
                <w:tab w:val="left" w:pos="3969"/>
                <w:tab w:val="left" w:pos="6930"/>
              </w:tabs>
              <w:ind w:left="2977"/>
              <w:rPr>
                <w:b/>
                <w:sz w:val="28"/>
                <w:u w:val="single"/>
              </w:rPr>
            </w:pPr>
            <w:r w:rsidRPr="00943CC9">
              <w:rPr>
                <w:b/>
              </w:rPr>
              <w:t>Tipo de Gestión</w:t>
            </w:r>
            <w:r w:rsidRPr="00943CC9">
              <w:t xml:space="preserve">: </w:t>
            </w:r>
            <w:r w:rsidRPr="00943CC9">
              <w:rPr>
                <w:b/>
                <w:sz w:val="28"/>
                <w:u w:val="single"/>
              </w:rPr>
              <w:t>Licitación de P</w:t>
            </w:r>
            <w:r>
              <w:rPr>
                <w:b/>
                <w:sz w:val="28"/>
                <w:u w:val="single"/>
              </w:rPr>
              <w:t>ública</w:t>
            </w:r>
            <w:r w:rsidRPr="00943CC9">
              <w:rPr>
                <w:b/>
                <w:sz w:val="28"/>
                <w:u w:val="single"/>
              </w:rPr>
              <w:t xml:space="preserve"> N° </w:t>
            </w:r>
            <w:r w:rsidR="00027327">
              <w:rPr>
                <w:b/>
                <w:sz w:val="28"/>
                <w:u w:val="single"/>
              </w:rPr>
              <w:t>564</w:t>
            </w:r>
            <w:r w:rsidRPr="00943CC9">
              <w:rPr>
                <w:b/>
                <w:sz w:val="28"/>
                <w:u w:val="single"/>
              </w:rPr>
              <w:t>/2020</w:t>
            </w:r>
          </w:p>
          <w:p w:rsidR="00EB44F1" w:rsidRPr="00943CC9" w:rsidRDefault="00EB44F1" w:rsidP="0079194B">
            <w:pPr>
              <w:jc w:val="center"/>
              <w:rPr>
                <w:b/>
                <w:sz w:val="32"/>
                <w:u w:val="single"/>
              </w:rPr>
            </w:pPr>
            <w:r w:rsidRPr="00943CC9">
              <w:rPr>
                <w:b/>
                <w:sz w:val="32"/>
                <w:u w:val="single"/>
              </w:rPr>
              <w:t>MANIFIESTO CON CARÁCTER DE DECLARACION JURADA QUE:</w:t>
            </w:r>
          </w:p>
          <w:p w:rsidR="00EB44F1" w:rsidRPr="00943CC9" w:rsidRDefault="00EB44F1" w:rsidP="00EB44F1">
            <w:pPr>
              <w:pStyle w:val="Prrafodelista"/>
              <w:numPr>
                <w:ilvl w:val="0"/>
                <w:numId w:val="6"/>
              </w:numPr>
              <w:ind w:left="861"/>
              <w:jc w:val="both"/>
              <w:rPr>
                <w:u w:val="single"/>
              </w:rPr>
            </w:pPr>
            <w:r w:rsidRPr="00943CC9">
              <w:rPr>
                <w:b/>
              </w:rPr>
              <w:t>NO</w:t>
            </w:r>
            <w:r w:rsidRPr="00943CC9">
              <w:t xml:space="preserve"> me encuentro incurso en ninguna de las causales de inhabilidad, falta de capacidad, incompatibilidad o prohibiciones estatuidas por: la Constitución Provincial art. 67, y el art. 4.4. Decreto 3566/77, que establecen </w:t>
            </w:r>
            <w:proofErr w:type="gramStart"/>
            <w:r w:rsidRPr="00943CC9">
              <w:t>que: ..</w:t>
            </w:r>
            <w:proofErr w:type="gramEnd"/>
            <w:r w:rsidRPr="00943CC9">
              <w:t>” Los empleados y funcionarios del Estado y sus parientes consanguíneos, y afines hasta el segundo grado…”</w:t>
            </w:r>
            <w:r w:rsidR="00C758E7">
              <w:t xml:space="preserve"> </w:t>
            </w:r>
            <w:r w:rsidRPr="00943CC9">
              <w:t xml:space="preserve">y las firmas cuyo directorio y órgano de administración equivalente este integrado por los </w:t>
            </w:r>
            <w:proofErr w:type="gramStart"/>
            <w:r w:rsidRPr="00943CC9">
              <w:t>mismos”…</w:t>
            </w:r>
            <w:proofErr w:type="gramEnd"/>
            <w:r w:rsidRPr="00943CC9">
              <w:t xml:space="preserve"> no podrán intervenir como oferentes, apoderados de los mismos o intermediarios, en las contrataciones a que se refiere este artículo, sin perjuicio de las nulidades y responsabilidades penales. </w:t>
            </w:r>
            <w:r w:rsidRPr="00943CC9">
              <w:rPr>
                <w:u w:val="single"/>
              </w:rPr>
              <w:t>La infracción a esta norma determinará sanciones expulsivas.”</w:t>
            </w:r>
          </w:p>
          <w:p w:rsidR="00EB44F1" w:rsidRPr="00943CC9" w:rsidRDefault="00EB44F1" w:rsidP="00EB44F1">
            <w:pPr>
              <w:pStyle w:val="Prrafodelista"/>
              <w:numPr>
                <w:ilvl w:val="0"/>
                <w:numId w:val="6"/>
              </w:numPr>
              <w:ind w:left="861"/>
              <w:jc w:val="both"/>
            </w:pPr>
            <w:r w:rsidRPr="00943CC9">
              <w:rPr>
                <w:b/>
                <w:sz w:val="24"/>
              </w:rPr>
              <w:t>NO</w:t>
            </w:r>
            <w:r w:rsidRPr="00943CC9">
              <w:t xml:space="preserve"> poseo causas penales y administrativas en curso. Según lo que dispone el art. 6.1. Decreto 3566/77</w:t>
            </w:r>
            <w:r>
              <w:t>.</w:t>
            </w:r>
          </w:p>
          <w:p w:rsidR="00EB44F1" w:rsidRPr="00943CC9" w:rsidRDefault="00EB44F1" w:rsidP="00EB44F1">
            <w:pPr>
              <w:pStyle w:val="Prrafodelista"/>
              <w:numPr>
                <w:ilvl w:val="0"/>
                <w:numId w:val="6"/>
              </w:numPr>
              <w:ind w:left="861"/>
              <w:jc w:val="both"/>
            </w:pPr>
            <w:r w:rsidRPr="00943CC9">
              <w:rPr>
                <w:b/>
              </w:rPr>
              <w:t>Declaro</w:t>
            </w:r>
            <w:r w:rsidRPr="00943CC9">
              <w:t xml:space="preserve"> conocer y cumplir con la totalidad de la normativa vigente en la materia de contratación.</w:t>
            </w:r>
          </w:p>
          <w:p w:rsidR="00EB44F1" w:rsidRPr="00943CC9" w:rsidRDefault="00EB44F1" w:rsidP="00EB44F1">
            <w:pPr>
              <w:pStyle w:val="Prrafodelista"/>
              <w:numPr>
                <w:ilvl w:val="0"/>
                <w:numId w:val="6"/>
              </w:numPr>
              <w:ind w:left="861"/>
              <w:jc w:val="both"/>
            </w:pPr>
            <w:r w:rsidRPr="00943CC9">
              <w:rPr>
                <w:b/>
              </w:rPr>
              <w:t>Renuncio</w:t>
            </w:r>
            <w:r w:rsidRPr="00943CC9">
              <w:t xml:space="preserve"> al fuero Federal, aceptando la jurisdicción de los Tribunales Ordinarios de la ciudad de Resistencia Chaco.</w:t>
            </w:r>
          </w:p>
          <w:p w:rsidR="00EB44F1" w:rsidRPr="00943CC9" w:rsidRDefault="00EB44F1" w:rsidP="00EB44F1">
            <w:pPr>
              <w:pStyle w:val="Prrafodelista"/>
              <w:numPr>
                <w:ilvl w:val="0"/>
                <w:numId w:val="6"/>
              </w:numPr>
              <w:ind w:left="861"/>
              <w:jc w:val="both"/>
            </w:pPr>
            <w:r w:rsidRPr="00943CC9">
              <w:rPr>
                <w:b/>
              </w:rPr>
              <w:t>En caso de ser adjudicado me comprometo a mantener la calidad y la cantidad de los productos durante el periodo de entrega y que acepto las condiciones establecidas en el pliego.</w:t>
            </w:r>
          </w:p>
          <w:p w:rsidR="00EB44F1" w:rsidRPr="00943CC9" w:rsidRDefault="00EB44F1" w:rsidP="0079194B">
            <w:pPr>
              <w:ind w:left="501"/>
              <w:jc w:val="both"/>
            </w:pPr>
          </w:p>
          <w:p w:rsidR="00EB44F1" w:rsidRPr="00943CC9" w:rsidRDefault="00EB44F1" w:rsidP="0079194B">
            <w:pPr>
              <w:ind w:left="141"/>
              <w:jc w:val="both"/>
            </w:pPr>
          </w:p>
          <w:p w:rsidR="00EB44F1" w:rsidRPr="00943CC9" w:rsidRDefault="00EB44F1" w:rsidP="0079194B">
            <w:pPr>
              <w:tabs>
                <w:tab w:val="left" w:pos="6075"/>
              </w:tabs>
              <w:ind w:left="141" w:firstLine="6663"/>
            </w:pPr>
            <w:r w:rsidRPr="00943CC9">
              <w:t>…………………………………</w:t>
            </w:r>
          </w:p>
          <w:p w:rsidR="00EB44F1" w:rsidRPr="00943CC9" w:rsidRDefault="00EB44F1" w:rsidP="0079194B">
            <w:pPr>
              <w:tabs>
                <w:tab w:val="left" w:pos="6075"/>
              </w:tabs>
              <w:ind w:firstLine="6804"/>
              <w:jc w:val="center"/>
            </w:pPr>
            <w:r w:rsidRPr="00943CC9">
              <w:t>Firma y sello</w:t>
            </w:r>
          </w:p>
          <w:p w:rsidR="00EB44F1" w:rsidRPr="00943CC9" w:rsidRDefault="00EB44F1" w:rsidP="0079194B">
            <w:pPr>
              <w:ind w:left="141"/>
            </w:pPr>
          </w:p>
          <w:p w:rsidR="00EB44F1" w:rsidRPr="00943CC9" w:rsidRDefault="00EB44F1" w:rsidP="0079194B">
            <w:pPr>
              <w:ind w:left="141"/>
              <w:rPr>
                <w:lang w:val="es-MX"/>
              </w:rPr>
            </w:pPr>
          </w:p>
          <w:p w:rsidR="00EB44F1" w:rsidRPr="00943CC9" w:rsidRDefault="00EB44F1" w:rsidP="0079194B">
            <w:pPr>
              <w:ind w:left="141"/>
              <w:rPr>
                <w:lang w:val="es-MX"/>
              </w:rPr>
            </w:pPr>
          </w:p>
          <w:p w:rsidR="00EB44F1" w:rsidRPr="00943CC9" w:rsidRDefault="00EB44F1" w:rsidP="0079194B">
            <w:pPr>
              <w:ind w:left="141"/>
              <w:rPr>
                <w:b/>
                <w:sz w:val="28"/>
              </w:rPr>
            </w:pPr>
          </w:p>
        </w:tc>
      </w:tr>
    </w:tbl>
    <w:p w:rsidR="00D86D40" w:rsidRPr="001A0FF2" w:rsidRDefault="00D86D40">
      <w:pPr>
        <w:rPr>
          <w:rFonts w:ascii="Arial" w:hAnsi="Arial" w:cs="Arial"/>
          <w:b/>
          <w:sz w:val="24"/>
          <w:szCs w:val="24"/>
          <w:lang w:val="es-ES"/>
        </w:rPr>
      </w:pPr>
    </w:p>
    <w:sectPr w:rsidR="00D86D40" w:rsidRPr="001A0FF2" w:rsidSect="00E026D4">
      <w:headerReference w:type="default" r:id="rId13"/>
      <w:pgSz w:w="12240" w:h="20160" w:code="5"/>
      <w:pgMar w:top="1843" w:right="118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F1" w:rsidRDefault="00EB44F1" w:rsidP="00EB44F1">
      <w:pPr>
        <w:spacing w:after="0" w:line="240" w:lineRule="auto"/>
      </w:pPr>
      <w:r>
        <w:separator/>
      </w:r>
    </w:p>
  </w:endnote>
  <w:endnote w:type="continuationSeparator" w:id="0">
    <w:p w:rsidR="00EB44F1" w:rsidRDefault="00EB44F1" w:rsidP="00EB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F1" w:rsidRDefault="00EB44F1" w:rsidP="00EB44F1">
      <w:pPr>
        <w:spacing w:after="0" w:line="240" w:lineRule="auto"/>
      </w:pPr>
      <w:r>
        <w:separator/>
      </w:r>
    </w:p>
  </w:footnote>
  <w:footnote w:type="continuationSeparator" w:id="0">
    <w:p w:rsidR="00EB44F1" w:rsidRDefault="00EB44F1" w:rsidP="00EB4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F1" w:rsidRDefault="00EB44F1">
    <w:pPr>
      <w:pStyle w:val="Encabezado"/>
    </w:pPr>
    <w:r w:rsidRPr="00EB44F1">
      <w:rPr>
        <w:noProof/>
      </w:rPr>
      <w:drawing>
        <wp:anchor distT="0" distB="0" distL="114300" distR="114300" simplePos="0" relativeHeight="251660288" behindDoc="1" locked="0" layoutInCell="1" allowOverlap="1" wp14:anchorId="3E947108" wp14:editId="5FC1165F">
          <wp:simplePos x="0" y="0"/>
          <wp:positionH relativeFrom="margin">
            <wp:align>left</wp:align>
          </wp:positionH>
          <wp:positionV relativeFrom="paragraph">
            <wp:posOffset>-75462</wp:posOffset>
          </wp:positionV>
          <wp:extent cx="1190625" cy="619125"/>
          <wp:effectExtent l="0" t="0" r="9525" b="9525"/>
          <wp:wrapThrough wrapText="bothSides">
            <wp:wrapPolygon edited="0">
              <wp:start x="0" y="0"/>
              <wp:lineTo x="0" y="21268"/>
              <wp:lineTo x="21427" y="21268"/>
              <wp:lineTo x="21427" y="0"/>
              <wp:lineTo x="0" y="0"/>
            </wp:wrapPolygon>
          </wp:wrapThrough>
          <wp:docPr id="9" name="Imagen 9"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212"/>
                  <a:stretch/>
                </pic:blipFill>
                <pic:spPr bwMode="auto">
                  <a:xfrm>
                    <a:off x="0" y="0"/>
                    <a:ext cx="1190625"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44F1">
      <w:rPr>
        <w:noProof/>
      </w:rPr>
      <w:drawing>
        <wp:anchor distT="0" distB="0" distL="114300" distR="114300" simplePos="0" relativeHeight="251659264" behindDoc="1" locked="0" layoutInCell="1" allowOverlap="1" wp14:anchorId="10805F8E" wp14:editId="27DE7FB6">
          <wp:simplePos x="0" y="0"/>
          <wp:positionH relativeFrom="margin">
            <wp:posOffset>2499035</wp:posOffset>
          </wp:positionH>
          <wp:positionV relativeFrom="paragraph">
            <wp:posOffset>-138799</wp:posOffset>
          </wp:positionV>
          <wp:extent cx="3262630" cy="701675"/>
          <wp:effectExtent l="0" t="0" r="0" b="3175"/>
          <wp:wrapThrough wrapText="bothSides">
            <wp:wrapPolygon edited="0">
              <wp:start x="0" y="0"/>
              <wp:lineTo x="0" y="21111"/>
              <wp:lineTo x="21440" y="21111"/>
              <wp:lineTo x="21440" y="0"/>
              <wp:lineTo x="0" y="0"/>
            </wp:wrapPolygon>
          </wp:wrapThrough>
          <wp:docPr id="10" name="Imagen 10"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2">
                    <a:extLst>
                      <a:ext uri="{28A0092B-C50C-407E-A947-70E740481C1C}">
                        <a14:useLocalDpi xmlns:a14="http://schemas.microsoft.com/office/drawing/2010/main" val="0"/>
                      </a:ext>
                    </a:extLst>
                  </a:blip>
                  <a:srcRect r="30871"/>
                  <a:stretch/>
                </pic:blipFill>
                <pic:spPr bwMode="auto">
                  <a:xfrm>
                    <a:off x="0" y="0"/>
                    <a:ext cx="3262630" cy="70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A2B"/>
    <w:multiLevelType w:val="hybridMultilevel"/>
    <w:tmpl w:val="A0B48542"/>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1"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7264BA"/>
    <w:multiLevelType w:val="hybridMultilevel"/>
    <w:tmpl w:val="E9DE6ED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BE867ED"/>
    <w:multiLevelType w:val="hybridMultilevel"/>
    <w:tmpl w:val="5B02F59E"/>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5" w15:restartNumberingAfterBreak="0">
    <w:nsid w:val="3E575626"/>
    <w:multiLevelType w:val="hybridMultilevel"/>
    <w:tmpl w:val="9230E136"/>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6" w15:restartNumberingAfterBreak="0">
    <w:nsid w:val="49AA51F2"/>
    <w:multiLevelType w:val="hybridMultilevel"/>
    <w:tmpl w:val="E22AFE40"/>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7" w15:restartNumberingAfterBreak="0">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71D2B8C"/>
    <w:multiLevelType w:val="hybridMultilevel"/>
    <w:tmpl w:val="A7C47ED4"/>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10" w15:restartNumberingAfterBreak="0">
    <w:nsid w:val="687823C1"/>
    <w:multiLevelType w:val="hybridMultilevel"/>
    <w:tmpl w:val="D6921666"/>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427222"/>
    <w:multiLevelType w:val="hybridMultilevel"/>
    <w:tmpl w:val="ABEE66F0"/>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num w:numId="1">
    <w:abstractNumId w:val="1"/>
  </w:num>
  <w:num w:numId="2">
    <w:abstractNumId w:val="10"/>
  </w:num>
  <w:num w:numId="3">
    <w:abstractNumId w:val="8"/>
  </w:num>
  <w:num w:numId="4">
    <w:abstractNumId w:val="11"/>
  </w:num>
  <w:num w:numId="5">
    <w:abstractNumId w:val="2"/>
  </w:num>
  <w:num w:numId="6">
    <w:abstractNumId w:val="7"/>
  </w:num>
  <w:num w:numId="7">
    <w:abstractNumId w:val="3"/>
  </w:num>
  <w:num w:numId="8">
    <w:abstractNumId w:val="1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5"/>
  </w:num>
  <w:num w:numId="15">
    <w:abstractNumId w:val="9"/>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AE"/>
    <w:rsid w:val="00027327"/>
    <w:rsid w:val="000852AE"/>
    <w:rsid w:val="001A0FF2"/>
    <w:rsid w:val="001B637D"/>
    <w:rsid w:val="00387985"/>
    <w:rsid w:val="00573937"/>
    <w:rsid w:val="006923FB"/>
    <w:rsid w:val="00730225"/>
    <w:rsid w:val="0075387E"/>
    <w:rsid w:val="008E6CD3"/>
    <w:rsid w:val="00BF622E"/>
    <w:rsid w:val="00C758E7"/>
    <w:rsid w:val="00D86D40"/>
    <w:rsid w:val="00E026D4"/>
    <w:rsid w:val="00E1293C"/>
    <w:rsid w:val="00EB44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B78D4"/>
  <w15:chartTrackingRefBased/>
  <w15:docId w15:val="{589F687B-8F42-4B84-BEE8-D93A4D46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F1"/>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B44F1"/>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EB44F1"/>
    <w:rPr>
      <w:rFonts w:ascii="Arial" w:eastAsia="Calibri" w:hAnsi="Arial" w:cs="Times New Roman"/>
      <w:sz w:val="24"/>
      <w:szCs w:val="20"/>
      <w:lang w:eastAsia="es-AR"/>
    </w:rPr>
  </w:style>
  <w:style w:type="paragraph" w:styleId="Prrafodelista">
    <w:name w:val="List Paragraph"/>
    <w:basedOn w:val="Normal"/>
    <w:uiPriority w:val="34"/>
    <w:qFormat/>
    <w:rsid w:val="00EB44F1"/>
    <w:pPr>
      <w:ind w:left="720"/>
      <w:contextualSpacing/>
    </w:pPr>
  </w:style>
  <w:style w:type="paragraph" w:styleId="Sinespaciado">
    <w:name w:val="No Spacing"/>
    <w:uiPriority w:val="1"/>
    <w:qFormat/>
    <w:rsid w:val="00EB44F1"/>
    <w:pPr>
      <w:spacing w:after="0" w:line="240" w:lineRule="auto"/>
    </w:pPr>
    <w:rPr>
      <w:rFonts w:eastAsiaTheme="minorEastAsia"/>
      <w:lang w:eastAsia="es-AR"/>
    </w:rPr>
  </w:style>
  <w:style w:type="paragraph" w:styleId="Sangra3detindependiente">
    <w:name w:val="Body Text Indent 3"/>
    <w:basedOn w:val="Normal"/>
    <w:link w:val="Sangra3detindependienteCar"/>
    <w:uiPriority w:val="99"/>
    <w:unhideWhenUsed/>
    <w:rsid w:val="00EB44F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B44F1"/>
    <w:rPr>
      <w:rFonts w:eastAsiaTheme="minorEastAsia"/>
      <w:sz w:val="16"/>
      <w:szCs w:val="16"/>
      <w:lang w:eastAsia="es-AR"/>
    </w:rPr>
  </w:style>
  <w:style w:type="paragraph" w:styleId="Textoindependiente3">
    <w:name w:val="Body Text 3"/>
    <w:basedOn w:val="Normal"/>
    <w:link w:val="Textoindependiente3Car"/>
    <w:uiPriority w:val="99"/>
    <w:unhideWhenUsed/>
    <w:rsid w:val="00EB44F1"/>
    <w:pPr>
      <w:spacing w:after="120"/>
    </w:pPr>
    <w:rPr>
      <w:sz w:val="16"/>
      <w:szCs w:val="16"/>
    </w:rPr>
  </w:style>
  <w:style w:type="character" w:customStyle="1" w:styleId="Textoindependiente3Car">
    <w:name w:val="Texto independiente 3 Car"/>
    <w:basedOn w:val="Fuentedeprrafopredeter"/>
    <w:link w:val="Textoindependiente3"/>
    <w:uiPriority w:val="99"/>
    <w:rsid w:val="00EB44F1"/>
    <w:rPr>
      <w:rFonts w:eastAsiaTheme="minorEastAsia"/>
      <w:sz w:val="16"/>
      <w:szCs w:val="16"/>
      <w:lang w:eastAsia="es-AR"/>
    </w:rPr>
  </w:style>
  <w:style w:type="character" w:styleId="Hipervnculo">
    <w:name w:val="Hyperlink"/>
    <w:basedOn w:val="Fuentedeprrafopredeter"/>
    <w:uiPriority w:val="99"/>
    <w:unhideWhenUsed/>
    <w:rsid w:val="00EB44F1"/>
    <w:rPr>
      <w:color w:val="0563C1" w:themeColor="hyperlink"/>
      <w:u w:val="single"/>
    </w:rPr>
  </w:style>
  <w:style w:type="table" w:styleId="Tablaconcuadrcula">
    <w:name w:val="Table Grid"/>
    <w:basedOn w:val="Tablanormal"/>
    <w:uiPriority w:val="59"/>
    <w:rsid w:val="00EB44F1"/>
    <w:pPr>
      <w:spacing w:after="0" w:line="240" w:lineRule="auto"/>
    </w:pPr>
    <w:rPr>
      <w:rFonts w:eastAsiaTheme="minorEastAsia"/>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B44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44F1"/>
    <w:rPr>
      <w:rFonts w:eastAsiaTheme="minorEastAsia"/>
      <w:lang w:eastAsia="es-AR"/>
    </w:rPr>
  </w:style>
  <w:style w:type="paragraph" w:styleId="Piedepgina">
    <w:name w:val="footer"/>
    <w:basedOn w:val="Normal"/>
    <w:link w:val="PiedepginaCar"/>
    <w:uiPriority w:val="99"/>
    <w:unhideWhenUsed/>
    <w:rsid w:val="00EB44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44F1"/>
    <w:rPr>
      <w:rFonts w:eastAsiaTheme="minorEastAsia"/>
      <w:lang w:eastAsia="es-AR"/>
    </w:rPr>
  </w:style>
  <w:style w:type="paragraph" w:styleId="Textoindependiente2">
    <w:name w:val="Body Text 2"/>
    <w:basedOn w:val="Normal"/>
    <w:link w:val="Textoindependiente2Car"/>
    <w:uiPriority w:val="99"/>
    <w:semiHidden/>
    <w:unhideWhenUsed/>
    <w:rsid w:val="00387985"/>
    <w:pPr>
      <w:spacing w:after="120" w:line="480" w:lineRule="auto"/>
    </w:pPr>
  </w:style>
  <w:style w:type="character" w:customStyle="1" w:styleId="Textoindependiente2Car">
    <w:name w:val="Texto independiente 2 Car"/>
    <w:basedOn w:val="Fuentedeprrafopredeter"/>
    <w:link w:val="Textoindependiente2"/>
    <w:uiPriority w:val="99"/>
    <w:semiHidden/>
    <w:rsid w:val="00387985"/>
    <w:rPr>
      <w:rFonts w:eastAsiaTheme="minorEastAsia"/>
      <w:lang w:eastAsia="es-AR"/>
    </w:rPr>
  </w:style>
  <w:style w:type="paragraph" w:styleId="Sangra2detindependiente">
    <w:name w:val="Body Text Indent 2"/>
    <w:basedOn w:val="Normal"/>
    <w:link w:val="Sangra2detindependienteCar"/>
    <w:uiPriority w:val="99"/>
    <w:semiHidden/>
    <w:unhideWhenUsed/>
    <w:rsid w:val="0038798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87985"/>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tocontrataciones2018@gmail.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2507</Words>
  <Characters>13794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Facundo</dc:creator>
  <cp:keywords/>
  <dc:description/>
  <cp:lastModifiedBy>Ramirez Facundo</cp:lastModifiedBy>
  <cp:revision>12</cp:revision>
  <dcterms:created xsi:type="dcterms:W3CDTF">2020-11-20T13:07:00Z</dcterms:created>
  <dcterms:modified xsi:type="dcterms:W3CDTF">2020-12-11T11:06:00Z</dcterms:modified>
</cp:coreProperties>
</file>